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37DDC">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贵州省戒毒管理局</w:t>
      </w:r>
    </w:p>
    <w:p w14:paraId="58391D1C">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年政府信息公开工作年度报告</w:t>
      </w:r>
    </w:p>
    <w:p w14:paraId="0CBAC9D3">
      <w:pPr>
        <w:spacing w:after="120" w:line="360" w:lineRule="auto"/>
        <w:ind w:left="0" w:leftChars="0" w:firstLine="640" w:firstLineChars="200"/>
        <w:jc w:val="both"/>
        <w:rPr>
          <w:rFonts w:hint="eastAsia" w:ascii="方正仿宋_GB2312" w:hAnsi="方正仿宋_GB2312" w:eastAsia="方正仿宋_GB2312" w:cs="方正仿宋_GB2312"/>
          <w:b w:val="0"/>
          <w:i w:val="0"/>
          <w:strike w:val="0"/>
          <w:color w:val="auto"/>
          <w:sz w:val="32"/>
          <w:szCs w:val="32"/>
          <w:u w:val="none"/>
        </w:rPr>
      </w:pPr>
    </w:p>
    <w:p w14:paraId="6CF7C474">
      <w:pPr>
        <w:spacing w:after="120" w:line="360" w:lineRule="auto"/>
        <w:ind w:left="0" w:leftChars="0" w:firstLine="640" w:firstLineChars="200"/>
        <w:jc w:val="both"/>
        <w:rPr>
          <w:rFonts w:hint="eastAsia" w:ascii="方正仿宋_GB2312" w:hAnsi="方正仿宋_GB2312" w:eastAsia="方正仿宋_GB2312" w:cs="方正仿宋_GB2312"/>
          <w:b w:val="0"/>
          <w:i w:val="0"/>
          <w:strike w:val="0"/>
          <w:color w:val="auto"/>
          <w:sz w:val="32"/>
          <w:szCs w:val="32"/>
          <w:u w:val="none"/>
        </w:rPr>
      </w:pPr>
      <w:r>
        <w:rPr>
          <w:rFonts w:hint="eastAsia" w:ascii="方正仿宋_GB2312" w:hAnsi="方正仿宋_GB2312" w:eastAsia="方正仿宋_GB2312" w:cs="方正仿宋_GB2312"/>
          <w:b w:val="0"/>
          <w:i w:val="0"/>
          <w:strike w:val="0"/>
          <w:color w:val="auto"/>
          <w:sz w:val="32"/>
          <w:szCs w:val="32"/>
          <w:u w:val="none"/>
        </w:rPr>
        <w:t>本报告依据《中华人民共和国政府信息公开条例》规定编制。报告全文由总体情况、主动公开政府信息情况、收到和处理政府信息公开申请情况、因政府信息公开工作被申请行政复议和提起行政诉讼情况、政府信息公开工作存在的不足及下一步工作打算、其他需要报告的事项等六个部分组成，本报告中所列数据的统计期限为2025年1月1日至2025年12月31日（报告电子版可在年度报告后下载）。</w:t>
      </w:r>
    </w:p>
    <w:p w14:paraId="1F6F4610">
      <w:pPr>
        <w:widowControl w:val="0"/>
        <w:spacing w:after="120" w:line="360" w:lineRule="auto"/>
        <w:ind w:left="0" w:leftChars="0" w:firstLine="640" w:firstLineChars="200"/>
        <w:jc w:val="both"/>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2"/>
          <w:sz w:val="32"/>
          <w:szCs w:val="32"/>
          <w:u w:val="none"/>
          <w:lang w:val="en-US" w:eastAsia="zh-CN" w:bidi="ar-SA"/>
        </w:rPr>
        <w:t>公众如需进一步咨询了解相关信息，请与贵州省戒毒管理局新闻中心联系（地址：贵州省贵阳市南明区瑞金南路46号宏资大厦七楼；联系电话：0851－85864722；电子邮箱：gzjdglj@163.com）。</w:t>
      </w:r>
    </w:p>
    <w:p w14:paraId="7D6738D8">
      <w:pPr>
        <w:widowControl w:val="0"/>
        <w:spacing w:after="120" w:line="360" w:lineRule="auto"/>
        <w:ind w:left="0" w:leftChars="0" w:firstLine="640" w:firstLineChars="200"/>
        <w:jc w:val="both"/>
        <w:rPr>
          <w:rFonts w:hint="eastAsia" w:ascii="黑体" w:hAnsi="黑体" w:eastAsia="黑体" w:cs="黑体"/>
          <w:b w:val="0"/>
          <w:bCs/>
          <w:i w:val="0"/>
          <w:strike w:val="0"/>
          <w:color w:val="auto"/>
          <w:kern w:val="2"/>
          <w:sz w:val="32"/>
          <w:szCs w:val="32"/>
          <w:u w:val="none"/>
          <w:lang w:val="en-US" w:eastAsia="zh-CN" w:bidi="ar-SA"/>
        </w:rPr>
      </w:pPr>
      <w:r>
        <w:rPr>
          <w:rFonts w:hint="eastAsia" w:ascii="黑体" w:hAnsi="黑体" w:eastAsia="黑体" w:cs="黑体"/>
          <w:b w:val="0"/>
          <w:bCs/>
          <w:i w:val="0"/>
          <w:strike w:val="0"/>
          <w:color w:val="auto"/>
          <w:kern w:val="2"/>
          <w:sz w:val="32"/>
          <w:szCs w:val="32"/>
          <w:u w:val="none"/>
          <w:lang w:val="en-US" w:eastAsia="zh-CN" w:bidi="ar-SA"/>
        </w:rPr>
        <w:t>一、总体情况</w:t>
      </w:r>
    </w:p>
    <w:p w14:paraId="0C275F57">
      <w:pPr>
        <w:widowControl w:val="0"/>
        <w:spacing w:after="120" w:line="360" w:lineRule="auto"/>
        <w:ind w:left="0" w:leftChars="0" w:firstLine="640" w:firstLineChars="200"/>
        <w:jc w:val="both"/>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2"/>
          <w:sz w:val="32"/>
          <w:szCs w:val="32"/>
          <w:u w:val="none"/>
          <w:lang w:val="en-US" w:eastAsia="zh-CN" w:bidi="ar-SA"/>
        </w:rPr>
        <w:t>2025年，贵州省戒毒管理局坚持以习近平新时代中国特色社会主义思想为指导，深入学习贯彻党的二十大、二十届四中全会和省委十三届七次、八次全会精神，认真落实《中华人民共和国政府信息公开条例》等有关法规文件，按照省委、省政府部署要求，依法依规做好政府信息公开工作，不断提高政府信息公开工作科学化、法治化、规范化水平。</w:t>
      </w:r>
    </w:p>
    <w:p w14:paraId="6DFF4D1E">
      <w:pPr>
        <w:widowControl w:val="0"/>
        <w:spacing w:after="120" w:line="360" w:lineRule="auto"/>
        <w:ind w:left="0" w:leftChars="0" w:firstLine="640" w:firstLineChars="200"/>
        <w:jc w:val="both"/>
        <w:rPr>
          <w:rFonts w:hint="eastAsia" w:ascii="楷体" w:hAnsi="楷体" w:eastAsia="楷体" w:cs="楷体"/>
          <w:b w:val="0"/>
          <w:bCs/>
          <w:i w:val="0"/>
          <w:strike w:val="0"/>
          <w:color w:val="auto"/>
          <w:kern w:val="2"/>
          <w:sz w:val="32"/>
          <w:szCs w:val="32"/>
          <w:u w:val="none"/>
          <w:lang w:val="en-US" w:eastAsia="zh-CN" w:bidi="ar-SA"/>
        </w:rPr>
      </w:pPr>
      <w:r>
        <w:rPr>
          <w:rFonts w:hint="eastAsia" w:ascii="楷体" w:hAnsi="楷体" w:eastAsia="楷体" w:cs="楷体"/>
          <w:b w:val="0"/>
          <w:bCs/>
          <w:i w:val="0"/>
          <w:strike w:val="0"/>
          <w:color w:val="auto"/>
          <w:kern w:val="2"/>
          <w:sz w:val="32"/>
          <w:szCs w:val="32"/>
          <w:u w:val="none"/>
          <w:lang w:val="en-US" w:eastAsia="zh-CN" w:bidi="ar-SA"/>
        </w:rPr>
        <w:t>（一）主动公开情况</w:t>
      </w:r>
    </w:p>
    <w:p w14:paraId="181A36F9">
      <w:pPr>
        <w:widowControl w:val="0"/>
        <w:spacing w:after="120" w:line="360" w:lineRule="auto"/>
        <w:ind w:left="0" w:leftChars="0" w:firstLine="640" w:firstLineChars="200"/>
        <w:jc w:val="both"/>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2"/>
          <w:sz w:val="32"/>
          <w:szCs w:val="32"/>
          <w:u w:val="none"/>
          <w:lang w:val="en-US" w:eastAsia="zh-CN" w:bidi="ar-SA"/>
        </w:rPr>
        <w:t>围绕贵州省戒毒管理局工作职能和中心工作，充分发挥网络公开主渠道作用，全年通过局政府网站主动公开工作动态、重点领域、公告公示等信息共计1919条，发布人事任免信息6批次，公开戒毒人员解除强制隔离信息12次；相关业务部门按时按计划公开了《贵州省戒毒管理局2025年普法责任清单》等重点工作规划；细化财务信息公开，向社会公开部门决算、预算和“三公”经费情况及《贵州省戒毒管理局本级及省直所2025年度预算公开信息》等，确保内容真实，数据准确。</w:t>
      </w:r>
    </w:p>
    <w:p w14:paraId="7682A89D">
      <w:pPr>
        <w:widowControl w:val="0"/>
        <w:spacing w:after="120" w:line="360" w:lineRule="auto"/>
        <w:ind w:left="0" w:leftChars="0" w:firstLine="640" w:firstLineChars="200"/>
        <w:jc w:val="both"/>
        <w:rPr>
          <w:rFonts w:hint="eastAsia" w:ascii="楷体" w:hAnsi="楷体" w:eastAsia="楷体" w:cs="楷体"/>
          <w:b w:val="0"/>
          <w:bCs/>
          <w:i w:val="0"/>
          <w:strike w:val="0"/>
          <w:color w:val="auto"/>
          <w:kern w:val="2"/>
          <w:sz w:val="32"/>
          <w:szCs w:val="32"/>
          <w:u w:val="none"/>
          <w:lang w:val="en-US" w:eastAsia="zh-CN" w:bidi="ar-SA"/>
        </w:rPr>
      </w:pPr>
      <w:r>
        <w:rPr>
          <w:rFonts w:hint="eastAsia" w:ascii="楷体" w:hAnsi="楷体" w:eastAsia="楷体" w:cs="楷体"/>
          <w:b w:val="0"/>
          <w:bCs/>
          <w:i w:val="0"/>
          <w:strike w:val="0"/>
          <w:color w:val="auto"/>
          <w:kern w:val="2"/>
          <w:sz w:val="32"/>
          <w:szCs w:val="32"/>
          <w:u w:val="none"/>
          <w:lang w:val="en-US" w:eastAsia="zh-CN" w:bidi="ar-SA"/>
        </w:rPr>
        <w:t>（二）依申请公开情况</w:t>
      </w:r>
    </w:p>
    <w:p w14:paraId="713FD1B5">
      <w:pPr>
        <w:widowControl w:val="0"/>
        <w:spacing w:after="120" w:line="360" w:lineRule="auto"/>
        <w:ind w:left="0" w:leftChars="0" w:firstLine="640" w:firstLineChars="200"/>
        <w:jc w:val="both"/>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2"/>
          <w:sz w:val="32"/>
          <w:szCs w:val="32"/>
          <w:u w:val="none"/>
          <w:lang w:val="en-US" w:eastAsia="zh-CN" w:bidi="ar-SA"/>
        </w:rPr>
        <w:t>2025年度未收到依申请公开政府信息申请。</w:t>
      </w:r>
    </w:p>
    <w:p w14:paraId="7A0CF076">
      <w:pPr>
        <w:widowControl w:val="0"/>
        <w:spacing w:after="120" w:line="360" w:lineRule="auto"/>
        <w:ind w:left="0" w:leftChars="0" w:firstLine="640" w:firstLineChars="200"/>
        <w:jc w:val="both"/>
        <w:rPr>
          <w:rFonts w:hint="eastAsia" w:ascii="楷体" w:hAnsi="楷体" w:eastAsia="楷体" w:cs="楷体"/>
          <w:b w:val="0"/>
          <w:bCs/>
          <w:i w:val="0"/>
          <w:strike w:val="0"/>
          <w:color w:val="auto"/>
          <w:kern w:val="2"/>
          <w:sz w:val="32"/>
          <w:szCs w:val="32"/>
          <w:u w:val="none"/>
          <w:lang w:val="en-US" w:eastAsia="zh-CN" w:bidi="ar-SA"/>
        </w:rPr>
      </w:pPr>
      <w:r>
        <w:rPr>
          <w:rFonts w:hint="eastAsia" w:ascii="楷体" w:hAnsi="楷体" w:eastAsia="楷体" w:cs="楷体"/>
          <w:b w:val="0"/>
          <w:bCs/>
          <w:i w:val="0"/>
          <w:strike w:val="0"/>
          <w:color w:val="auto"/>
          <w:kern w:val="2"/>
          <w:sz w:val="32"/>
          <w:szCs w:val="32"/>
          <w:u w:val="none"/>
          <w:lang w:val="en-US" w:eastAsia="zh-CN" w:bidi="ar-SA"/>
        </w:rPr>
        <w:t>（三）政府信息管理</w:t>
      </w:r>
    </w:p>
    <w:p w14:paraId="315D951F">
      <w:pPr>
        <w:widowControl w:val="0"/>
        <w:spacing w:after="120" w:line="360" w:lineRule="auto"/>
        <w:ind w:left="0" w:leftChars="0" w:firstLine="640" w:firstLineChars="200"/>
        <w:jc w:val="both"/>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2"/>
          <w:sz w:val="32"/>
          <w:szCs w:val="32"/>
          <w:u w:val="none"/>
          <w:lang w:val="en-US" w:eastAsia="zh-CN" w:bidi="ar-SA"/>
        </w:rPr>
        <w:t>组织学习政府信息公开文件，严格落实政府信息公开审查机制，遵循“谁发布、谁审查、谁负责”原则，对政府信息公开工作实行分级分类管理，落实“三审三校”制度，严把政治关、法律关、业务关、保密关、文字关，提升政府信息公开工作的质效。</w:t>
      </w:r>
    </w:p>
    <w:p w14:paraId="6EB460DD">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firstLine="612" w:firstLineChars="200"/>
        <w:textAlignment w:val="auto"/>
        <w:rPr>
          <w:rFonts w:hint="eastAsia" w:ascii="楷体" w:hAnsi="楷体" w:eastAsia="楷体" w:cs="楷体"/>
          <w:spacing w:val="15"/>
        </w:rPr>
      </w:pPr>
      <w:r>
        <w:rPr>
          <w:rFonts w:hint="eastAsia" w:ascii="楷体" w:hAnsi="楷体" w:eastAsia="楷体" w:cs="楷体"/>
          <w:spacing w:val="-2"/>
          <w:sz w:val="31"/>
          <w:szCs w:val="31"/>
          <w:lang w:eastAsia="zh-CN"/>
        </w:rPr>
        <w:t>（四）</w:t>
      </w:r>
      <w:r>
        <w:rPr>
          <w:rFonts w:hint="eastAsia" w:ascii="楷体" w:hAnsi="楷体" w:eastAsia="楷体" w:cs="楷体"/>
          <w:spacing w:val="-2"/>
          <w:sz w:val="31"/>
          <w:szCs w:val="31"/>
        </w:rPr>
        <w:t>平台建设情况</w:t>
      </w:r>
    </w:p>
    <w:p w14:paraId="6950A735">
      <w:pPr>
        <w:widowControl w:val="0"/>
        <w:spacing w:after="120" w:line="360" w:lineRule="auto"/>
        <w:ind w:left="0" w:leftChars="0" w:firstLine="640" w:firstLineChars="200"/>
        <w:jc w:val="both"/>
        <w:rPr>
          <w:rFonts w:hint="eastAsia" w:ascii="黑体" w:hAnsi="黑体" w:eastAsia="黑体" w:cs="黑体"/>
          <w:sz w:val="32"/>
          <w:szCs w:val="32"/>
        </w:rPr>
      </w:pPr>
      <w:r>
        <w:rPr>
          <w:rFonts w:hint="eastAsia" w:ascii="方正仿宋_GB2312" w:hAnsi="方正仿宋_GB2312" w:eastAsia="方正仿宋_GB2312" w:cs="方正仿宋_GB2312"/>
          <w:b w:val="0"/>
          <w:i w:val="0"/>
          <w:strike w:val="0"/>
          <w:color w:val="auto"/>
          <w:kern w:val="2"/>
          <w:sz w:val="32"/>
          <w:szCs w:val="32"/>
          <w:u w:val="none"/>
          <w:lang w:val="en-US" w:eastAsia="zh-CN" w:bidi="ar-SA"/>
        </w:rPr>
        <w:t>一是</w:t>
      </w:r>
      <w:bookmarkStart w:id="0" w:name="_GoBack"/>
      <w:bookmarkEnd w:id="0"/>
      <w:r>
        <w:rPr>
          <w:rFonts w:hint="eastAsia" w:ascii="方正仿宋_GB2312" w:hAnsi="方正仿宋_GB2312" w:eastAsia="方正仿宋_GB2312" w:cs="方正仿宋_GB2312"/>
          <w:b w:val="0"/>
          <w:i w:val="0"/>
          <w:strike w:val="0"/>
          <w:color w:val="auto"/>
          <w:kern w:val="2"/>
          <w:sz w:val="32"/>
          <w:szCs w:val="32"/>
          <w:u w:val="none"/>
          <w:lang w:val="en-US" w:eastAsia="zh-CN" w:bidi="ar-SA"/>
        </w:rPr>
        <w:t>严格执行对外稿件 “三审三校” 制度，同步开展 “数智” 校对与互联网信息安全检测；依法规范传播渠道管理，持续推进全系统新媒体账号、微信群组的标准化建设。二是打造自媒体宣传矩阵。紧扣 2025 年全省司法行政戒毒工作重点任务，在做好专项工作宣传的基础上，开设新春、端午、七一、国庆、开学第一课、中秋等专栏特辑，构建全方位正面宣传格局；创新开展“戒毒工作我来说”“禁毒宣传小视频”“新媒体宣传栏目策划实操竞赛”“2025 精选新闻稿” 4 场新媒体主题活动，通过线上互动、故事征集、知识科普等多元形式，吸引 12613 人次参与，有效拉近与社会公众的距离，进一步提升社会各界对戒毒工作的认同感与支持度；全新推出 “自愿戒毒”（刊发 21 篇）、“经验聚焦”（刊发 28 篇）及每月征稿（刊发 129 篇）等原创栏目，聚焦系统内工作亮点、优秀民警职工先进事迹、教育矫治中的感人故事，加大深度宣传力度。截至 12 月底，局微信平台累计编发信息 956 期，发布微博信息 573 条，新增微信专栏 6 个，现有固定 “粉丝” 60464 人，实现系统民警全覆盖并逐步向社会受众延伸；局门户网站发布各类信息稿件 1919 条，总访问量达 55 万人次，平均每条信息阅读量超 50 次；“中国・贵州”APP 入驻号发布信息稿件、视频等 816 条；局政务一体化办公平台发布各类信息 293 条。三是规范政府信息公开工作。严格遵循法定程序，高质量推进主动公开政府信息工作，确保公开内容准确、流程规范、回应及时。四是完善为民服务平台建设。持续打造以毒品预防教育和戒治帮教综合服务为核心的 “禁毒戒毒服务站” 一站式为民办实事平台，进一步丰富毒品辨识库、禁毒戒毒云课堂、校园安全小百科、禁毒视界等栏目内容；依托该平台不断拓展延伸帮扶服务覆盖面，为社会大众及解除强制隔离戒毒人员提供专业的法律咨询、心理辅导等精准服务。五是深化主流媒体联动合作。积极加强与中央及省级主流媒体的沟通协作，拓宽宣传阵地、争取优质新闻资源。全年在《法治日报》《贵州日报》《法制生活报》、多彩贵州网等媒体刊发稿件 96 篇；与中央和省级媒体联合开设专栏，集中推送全系统工作亮点稿件 5 篇，有效扩大司法行政戒毒工作的社会影响力。</w:t>
      </w:r>
    </w:p>
    <w:p w14:paraId="0BD67931">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firstLine="640" w:firstLineChars="200"/>
        <w:textAlignment w:val="auto"/>
      </w:pPr>
      <w:r>
        <w:rPr>
          <w:rFonts w:hint="eastAsia" w:ascii="黑体" w:hAnsi="黑体" w:eastAsia="黑体" w:cs="黑体"/>
          <w:sz w:val="32"/>
          <w:szCs w:val="32"/>
        </w:rPr>
        <w:t>二、主动公开政府信息情况</w:t>
      </w:r>
    </w:p>
    <w:tbl>
      <w:tblPr>
        <w:tblStyle w:val="10"/>
        <w:tblW w:w="82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78"/>
        <w:gridCol w:w="1817"/>
        <w:gridCol w:w="1911"/>
        <w:gridCol w:w="2714"/>
      </w:tblGrid>
      <w:tr w14:paraId="6E6B0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220" w:type="dxa"/>
            <w:gridSpan w:val="4"/>
            <w:shd w:val="clear" w:color="auto" w:fill="C6D9F1"/>
            <w:vAlign w:val="center"/>
          </w:tcPr>
          <w:p w14:paraId="4EE1D70B">
            <w:pPr>
              <w:pStyle w:val="9"/>
              <w:spacing w:before="97" w:line="230" w:lineRule="auto"/>
              <w:jc w:val="center"/>
            </w:pPr>
            <w:r>
              <w:rPr>
                <w:spacing w:val="7"/>
              </w:rPr>
              <w:t>第二十条第（ 一）项</w:t>
            </w:r>
          </w:p>
        </w:tc>
      </w:tr>
      <w:tr w14:paraId="4B5DB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1778" w:type="dxa"/>
            <w:vAlign w:val="center"/>
          </w:tcPr>
          <w:p w14:paraId="62CC580E">
            <w:pPr>
              <w:pStyle w:val="9"/>
              <w:spacing w:before="88" w:line="230" w:lineRule="auto"/>
              <w:jc w:val="center"/>
            </w:pPr>
            <w:r>
              <w:rPr>
                <w:spacing w:val="13"/>
              </w:rPr>
              <w:t>信息内容</w:t>
            </w:r>
          </w:p>
        </w:tc>
        <w:tc>
          <w:tcPr>
            <w:tcW w:w="1817" w:type="dxa"/>
            <w:vAlign w:val="center"/>
          </w:tcPr>
          <w:p w14:paraId="52CE6A48">
            <w:pPr>
              <w:pStyle w:val="9"/>
              <w:spacing w:before="88" w:line="229" w:lineRule="auto"/>
              <w:jc w:val="center"/>
            </w:pPr>
            <w:r>
              <w:rPr>
                <w:spacing w:val="15"/>
              </w:rPr>
              <w:t>本年</w:t>
            </w:r>
            <w:r>
              <w:rPr>
                <w:color w:val="333333"/>
                <w:spacing w:val="15"/>
              </w:rPr>
              <w:t>制发件数</w:t>
            </w:r>
          </w:p>
        </w:tc>
        <w:tc>
          <w:tcPr>
            <w:tcW w:w="1911" w:type="dxa"/>
            <w:tcBorders>
              <w:right w:val="single" w:color="000000" w:sz="2" w:space="0"/>
            </w:tcBorders>
            <w:vAlign w:val="center"/>
          </w:tcPr>
          <w:p w14:paraId="0D50B317">
            <w:pPr>
              <w:pStyle w:val="9"/>
              <w:spacing w:before="88" w:line="229" w:lineRule="auto"/>
              <w:jc w:val="center"/>
            </w:pPr>
            <w:r>
              <w:rPr>
                <w:spacing w:val="15"/>
              </w:rPr>
              <w:t>本年废止件数</w:t>
            </w:r>
          </w:p>
        </w:tc>
        <w:tc>
          <w:tcPr>
            <w:tcW w:w="2714" w:type="dxa"/>
            <w:tcBorders>
              <w:left w:val="single" w:color="000000" w:sz="2" w:space="0"/>
            </w:tcBorders>
            <w:vAlign w:val="center"/>
          </w:tcPr>
          <w:p w14:paraId="43ED5905">
            <w:pPr>
              <w:pStyle w:val="9"/>
              <w:spacing w:before="88" w:line="230" w:lineRule="auto"/>
              <w:jc w:val="center"/>
            </w:pPr>
            <w:r>
              <w:rPr>
                <w:spacing w:val="14"/>
              </w:rPr>
              <w:t>现行有效件</w:t>
            </w:r>
            <w:r>
              <w:rPr>
                <w:color w:val="333333"/>
                <w:spacing w:val="14"/>
              </w:rPr>
              <w:t>数</w:t>
            </w:r>
          </w:p>
        </w:tc>
      </w:tr>
      <w:tr w14:paraId="57EE3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1778" w:type="dxa"/>
            <w:vAlign w:val="center"/>
          </w:tcPr>
          <w:p w14:paraId="747A4636">
            <w:pPr>
              <w:pStyle w:val="9"/>
              <w:spacing w:before="147" w:line="229" w:lineRule="auto"/>
              <w:jc w:val="center"/>
            </w:pPr>
            <w:r>
              <w:rPr>
                <w:spacing w:val="8"/>
              </w:rPr>
              <w:t>规章</w:t>
            </w:r>
          </w:p>
        </w:tc>
        <w:tc>
          <w:tcPr>
            <w:tcW w:w="1817" w:type="dxa"/>
            <w:vAlign w:val="center"/>
          </w:tcPr>
          <w:p w14:paraId="1BF68CA0">
            <w:pPr>
              <w:pStyle w:val="9"/>
              <w:spacing w:before="177" w:line="190" w:lineRule="auto"/>
              <w:jc w:val="center"/>
            </w:pPr>
            <w:r>
              <w:t>0</w:t>
            </w:r>
          </w:p>
        </w:tc>
        <w:tc>
          <w:tcPr>
            <w:tcW w:w="1911" w:type="dxa"/>
            <w:tcBorders>
              <w:right w:val="single" w:color="000000" w:sz="2" w:space="0"/>
            </w:tcBorders>
            <w:vAlign w:val="center"/>
          </w:tcPr>
          <w:p w14:paraId="33D53976">
            <w:pPr>
              <w:pStyle w:val="9"/>
              <w:spacing w:before="177" w:line="190" w:lineRule="auto"/>
              <w:jc w:val="center"/>
            </w:pPr>
            <w:r>
              <w:t>0</w:t>
            </w:r>
          </w:p>
        </w:tc>
        <w:tc>
          <w:tcPr>
            <w:tcW w:w="2714" w:type="dxa"/>
            <w:tcBorders>
              <w:left w:val="single" w:color="000000" w:sz="2" w:space="0"/>
              <w:right w:val="single" w:color="000000" w:sz="2" w:space="0"/>
            </w:tcBorders>
            <w:vAlign w:val="center"/>
          </w:tcPr>
          <w:p w14:paraId="6F426219">
            <w:pPr>
              <w:spacing w:before="180" w:line="187" w:lineRule="auto"/>
              <w:jc w:val="center"/>
              <w:rPr>
                <w:rFonts w:ascii="Calibri" w:hAnsi="Calibri" w:eastAsia="Calibri" w:cs="Calibri"/>
                <w:sz w:val="19"/>
                <w:szCs w:val="19"/>
              </w:rPr>
            </w:pPr>
            <w:r>
              <w:rPr>
                <w:rFonts w:ascii="Calibri" w:hAnsi="Calibri" w:eastAsia="Calibri" w:cs="Calibri"/>
                <w:color w:val="333333"/>
                <w:sz w:val="19"/>
                <w:szCs w:val="19"/>
              </w:rPr>
              <w:t>0</w:t>
            </w:r>
          </w:p>
        </w:tc>
      </w:tr>
      <w:tr w14:paraId="0A255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1778" w:type="dxa"/>
            <w:vAlign w:val="center"/>
          </w:tcPr>
          <w:p w14:paraId="71F8ED1B">
            <w:pPr>
              <w:pStyle w:val="9"/>
              <w:spacing w:before="84" w:line="230" w:lineRule="auto"/>
              <w:jc w:val="center"/>
            </w:pPr>
            <w:r>
              <w:rPr>
                <w:spacing w:val="15"/>
              </w:rPr>
              <w:t>行政规范性文件</w:t>
            </w:r>
          </w:p>
        </w:tc>
        <w:tc>
          <w:tcPr>
            <w:tcW w:w="1817" w:type="dxa"/>
            <w:vAlign w:val="center"/>
          </w:tcPr>
          <w:p w14:paraId="3B79B47D">
            <w:pPr>
              <w:pStyle w:val="9"/>
              <w:spacing w:before="115" w:line="190" w:lineRule="auto"/>
              <w:jc w:val="center"/>
            </w:pPr>
            <w:r>
              <w:t>0</w:t>
            </w:r>
          </w:p>
        </w:tc>
        <w:tc>
          <w:tcPr>
            <w:tcW w:w="1911" w:type="dxa"/>
            <w:tcBorders>
              <w:right w:val="single" w:color="000000" w:sz="2" w:space="0"/>
            </w:tcBorders>
            <w:vAlign w:val="center"/>
          </w:tcPr>
          <w:p w14:paraId="74A9132E">
            <w:pPr>
              <w:pStyle w:val="9"/>
              <w:spacing w:before="115" w:line="190" w:lineRule="auto"/>
              <w:jc w:val="center"/>
            </w:pPr>
            <w:r>
              <w:t>0</w:t>
            </w:r>
          </w:p>
        </w:tc>
        <w:tc>
          <w:tcPr>
            <w:tcW w:w="2714" w:type="dxa"/>
            <w:tcBorders>
              <w:left w:val="single" w:color="000000" w:sz="2" w:space="0"/>
            </w:tcBorders>
            <w:vAlign w:val="center"/>
          </w:tcPr>
          <w:p w14:paraId="2B43E4C1">
            <w:pPr>
              <w:spacing w:before="118" w:line="187" w:lineRule="auto"/>
              <w:jc w:val="center"/>
              <w:rPr>
                <w:rFonts w:ascii="Calibri" w:hAnsi="Calibri" w:eastAsia="Calibri" w:cs="Calibri"/>
                <w:sz w:val="19"/>
                <w:szCs w:val="19"/>
              </w:rPr>
            </w:pPr>
            <w:r>
              <w:rPr>
                <w:rFonts w:ascii="Calibri" w:hAnsi="Calibri" w:eastAsia="Calibri" w:cs="Calibri"/>
                <w:sz w:val="19"/>
                <w:szCs w:val="19"/>
              </w:rPr>
              <w:t>0</w:t>
            </w:r>
          </w:p>
        </w:tc>
      </w:tr>
      <w:tr w14:paraId="08DCA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8220" w:type="dxa"/>
            <w:gridSpan w:val="4"/>
            <w:shd w:val="clear" w:color="auto" w:fill="C6D9F1"/>
            <w:vAlign w:val="center"/>
          </w:tcPr>
          <w:p w14:paraId="0A75D893">
            <w:pPr>
              <w:pStyle w:val="9"/>
              <w:spacing w:before="85" w:line="230" w:lineRule="auto"/>
              <w:jc w:val="center"/>
            </w:pPr>
            <w:r>
              <w:rPr>
                <w:spacing w:val="12"/>
              </w:rPr>
              <w:t>第二十条第（五）</w:t>
            </w:r>
            <w:r>
              <w:rPr>
                <w:spacing w:val="-45"/>
              </w:rPr>
              <w:t xml:space="preserve"> </w:t>
            </w:r>
            <w:r>
              <w:rPr>
                <w:spacing w:val="12"/>
              </w:rPr>
              <w:t>项</w:t>
            </w:r>
          </w:p>
        </w:tc>
      </w:tr>
      <w:tr w14:paraId="0ADAA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1778" w:type="dxa"/>
            <w:tcBorders>
              <w:right w:val="single" w:color="000000" w:sz="2" w:space="0"/>
            </w:tcBorders>
            <w:vAlign w:val="center"/>
          </w:tcPr>
          <w:p w14:paraId="374E709C">
            <w:pPr>
              <w:pStyle w:val="9"/>
              <w:spacing w:before="86" w:line="230" w:lineRule="auto"/>
              <w:jc w:val="center"/>
              <w:rPr>
                <w:rFonts w:hint="eastAsia" w:eastAsia="宋体"/>
                <w:lang w:val="en-US" w:eastAsia="zh-CN"/>
              </w:rPr>
            </w:pPr>
            <w:r>
              <w:rPr>
                <w:spacing w:val="13"/>
              </w:rPr>
              <w:t>信息内容</w:t>
            </w:r>
          </w:p>
        </w:tc>
        <w:tc>
          <w:tcPr>
            <w:tcW w:w="6442" w:type="dxa"/>
            <w:gridSpan w:val="3"/>
            <w:tcBorders>
              <w:left w:val="single" w:color="000000" w:sz="2" w:space="0"/>
            </w:tcBorders>
            <w:vAlign w:val="center"/>
          </w:tcPr>
          <w:p w14:paraId="1860B767">
            <w:pPr>
              <w:pStyle w:val="9"/>
              <w:spacing w:before="87" w:line="229" w:lineRule="auto"/>
              <w:jc w:val="center"/>
            </w:pPr>
            <w:r>
              <w:rPr>
                <w:spacing w:val="15"/>
              </w:rPr>
              <w:t>本年处理决定数量</w:t>
            </w:r>
          </w:p>
        </w:tc>
      </w:tr>
      <w:tr w14:paraId="67EB5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1778" w:type="dxa"/>
            <w:tcBorders>
              <w:right w:val="single" w:color="000000" w:sz="2" w:space="0"/>
            </w:tcBorders>
            <w:vAlign w:val="center"/>
          </w:tcPr>
          <w:p w14:paraId="1C8F3238">
            <w:pPr>
              <w:pStyle w:val="9"/>
              <w:spacing w:before="88" w:line="230" w:lineRule="auto"/>
              <w:ind w:left="75"/>
              <w:jc w:val="center"/>
            </w:pPr>
            <w:r>
              <w:rPr>
                <w:spacing w:val="12"/>
              </w:rPr>
              <w:t>行政许可</w:t>
            </w:r>
          </w:p>
        </w:tc>
        <w:tc>
          <w:tcPr>
            <w:tcW w:w="6442" w:type="dxa"/>
            <w:gridSpan w:val="3"/>
            <w:tcBorders>
              <w:left w:val="single" w:color="000000" w:sz="2" w:space="0"/>
            </w:tcBorders>
            <w:vAlign w:val="center"/>
          </w:tcPr>
          <w:p w14:paraId="0B3170B5">
            <w:pPr>
              <w:spacing w:before="121" w:line="187" w:lineRule="auto"/>
              <w:jc w:val="center"/>
              <w:rPr>
                <w:rFonts w:ascii="Calibri" w:hAnsi="Calibri" w:eastAsia="Calibri" w:cs="Calibri"/>
                <w:sz w:val="19"/>
                <w:szCs w:val="19"/>
              </w:rPr>
            </w:pPr>
            <w:r>
              <w:rPr>
                <w:rFonts w:ascii="Calibri" w:hAnsi="Calibri" w:eastAsia="Calibri" w:cs="Calibri"/>
                <w:color w:val="333333"/>
                <w:sz w:val="19"/>
                <w:szCs w:val="19"/>
              </w:rPr>
              <w:t>0</w:t>
            </w:r>
          </w:p>
        </w:tc>
      </w:tr>
      <w:tr w14:paraId="161D1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8220" w:type="dxa"/>
            <w:gridSpan w:val="4"/>
            <w:shd w:val="clear" w:color="auto" w:fill="C6D9F1"/>
            <w:vAlign w:val="center"/>
          </w:tcPr>
          <w:p w14:paraId="40F5902A">
            <w:pPr>
              <w:pStyle w:val="9"/>
              <w:spacing w:before="88" w:line="230" w:lineRule="auto"/>
              <w:jc w:val="center"/>
            </w:pPr>
            <w:r>
              <w:rPr>
                <w:spacing w:val="12"/>
              </w:rPr>
              <w:t>第二十条第（六）</w:t>
            </w:r>
            <w:r>
              <w:rPr>
                <w:spacing w:val="-45"/>
              </w:rPr>
              <w:t xml:space="preserve"> </w:t>
            </w:r>
            <w:r>
              <w:rPr>
                <w:spacing w:val="12"/>
              </w:rPr>
              <w:t>项</w:t>
            </w:r>
          </w:p>
        </w:tc>
      </w:tr>
      <w:tr w14:paraId="65BFA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1778" w:type="dxa"/>
            <w:vAlign w:val="center"/>
          </w:tcPr>
          <w:p w14:paraId="66CE3210">
            <w:pPr>
              <w:pStyle w:val="9"/>
              <w:spacing w:before="88" w:line="230" w:lineRule="auto"/>
              <w:jc w:val="center"/>
            </w:pPr>
            <w:r>
              <w:rPr>
                <w:spacing w:val="13"/>
              </w:rPr>
              <w:t>信息内容</w:t>
            </w:r>
          </w:p>
        </w:tc>
        <w:tc>
          <w:tcPr>
            <w:tcW w:w="6442" w:type="dxa"/>
            <w:gridSpan w:val="3"/>
            <w:vAlign w:val="center"/>
          </w:tcPr>
          <w:p w14:paraId="3C4E9B9A">
            <w:pPr>
              <w:pStyle w:val="9"/>
              <w:spacing w:before="89" w:line="229" w:lineRule="auto"/>
              <w:jc w:val="center"/>
            </w:pPr>
            <w:r>
              <w:rPr>
                <w:spacing w:val="15"/>
              </w:rPr>
              <w:t>本年处理决定数量</w:t>
            </w:r>
          </w:p>
        </w:tc>
      </w:tr>
      <w:tr w14:paraId="6A005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1778" w:type="dxa"/>
            <w:vAlign w:val="center"/>
          </w:tcPr>
          <w:p w14:paraId="5647EB94">
            <w:pPr>
              <w:pStyle w:val="9"/>
              <w:spacing w:before="89" w:line="230" w:lineRule="auto"/>
              <w:ind w:left="75"/>
              <w:jc w:val="center"/>
            </w:pPr>
            <w:r>
              <w:rPr>
                <w:spacing w:val="12"/>
              </w:rPr>
              <w:t>行政处罚</w:t>
            </w:r>
          </w:p>
        </w:tc>
        <w:tc>
          <w:tcPr>
            <w:tcW w:w="6442" w:type="dxa"/>
            <w:gridSpan w:val="3"/>
            <w:vAlign w:val="center"/>
          </w:tcPr>
          <w:p w14:paraId="00C1B90E">
            <w:pPr>
              <w:pStyle w:val="9"/>
              <w:spacing w:before="119" w:line="190" w:lineRule="auto"/>
              <w:jc w:val="center"/>
            </w:pPr>
            <w:r>
              <w:t>0</w:t>
            </w:r>
          </w:p>
        </w:tc>
      </w:tr>
      <w:tr w14:paraId="2DDFE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1778" w:type="dxa"/>
            <w:vAlign w:val="center"/>
          </w:tcPr>
          <w:p w14:paraId="1C2BEB15">
            <w:pPr>
              <w:pStyle w:val="9"/>
              <w:spacing w:before="89" w:line="230" w:lineRule="auto"/>
              <w:ind w:left="75"/>
              <w:jc w:val="center"/>
            </w:pPr>
            <w:r>
              <w:rPr>
                <w:spacing w:val="12"/>
              </w:rPr>
              <w:t>行政强制</w:t>
            </w:r>
          </w:p>
        </w:tc>
        <w:tc>
          <w:tcPr>
            <w:tcW w:w="6442" w:type="dxa"/>
            <w:gridSpan w:val="3"/>
            <w:vAlign w:val="center"/>
          </w:tcPr>
          <w:p w14:paraId="17669A51">
            <w:pPr>
              <w:pStyle w:val="9"/>
              <w:spacing w:before="119" w:line="190" w:lineRule="auto"/>
              <w:jc w:val="center"/>
            </w:pPr>
            <w:r>
              <w:t>0</w:t>
            </w:r>
          </w:p>
        </w:tc>
      </w:tr>
      <w:tr w14:paraId="21C6B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220" w:type="dxa"/>
            <w:gridSpan w:val="4"/>
            <w:tcBorders>
              <w:bottom w:val="single" w:color="000000" w:sz="2" w:space="0"/>
            </w:tcBorders>
            <w:shd w:val="clear" w:color="auto" w:fill="C6D9F1"/>
            <w:vAlign w:val="center"/>
          </w:tcPr>
          <w:p w14:paraId="546530C2">
            <w:pPr>
              <w:pStyle w:val="9"/>
              <w:spacing w:before="88" w:line="230" w:lineRule="auto"/>
              <w:jc w:val="center"/>
            </w:pPr>
            <w:r>
              <w:rPr>
                <w:spacing w:val="12"/>
              </w:rPr>
              <w:t>第二十条第（八）</w:t>
            </w:r>
            <w:r>
              <w:rPr>
                <w:spacing w:val="-45"/>
              </w:rPr>
              <w:t xml:space="preserve"> </w:t>
            </w:r>
            <w:r>
              <w:rPr>
                <w:spacing w:val="12"/>
              </w:rPr>
              <w:t>项</w:t>
            </w:r>
          </w:p>
        </w:tc>
      </w:tr>
      <w:tr w14:paraId="5B100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jc w:val="center"/>
        </w:trPr>
        <w:tc>
          <w:tcPr>
            <w:tcW w:w="1778" w:type="dxa"/>
            <w:tcBorders>
              <w:top w:val="single" w:color="000000" w:sz="2" w:space="0"/>
              <w:left w:val="single" w:color="000000" w:sz="2" w:space="0"/>
            </w:tcBorders>
            <w:vAlign w:val="center"/>
          </w:tcPr>
          <w:p w14:paraId="0619033F">
            <w:pPr>
              <w:pStyle w:val="9"/>
              <w:spacing w:before="94" w:line="230" w:lineRule="auto"/>
              <w:jc w:val="center"/>
            </w:pPr>
            <w:r>
              <w:rPr>
                <w:spacing w:val="13"/>
              </w:rPr>
              <w:t>信息内容</w:t>
            </w:r>
          </w:p>
        </w:tc>
        <w:tc>
          <w:tcPr>
            <w:tcW w:w="6442" w:type="dxa"/>
            <w:gridSpan w:val="3"/>
            <w:tcBorders>
              <w:top w:val="single" w:color="000000" w:sz="2" w:space="0"/>
              <w:right w:val="single" w:color="000000" w:sz="2" w:space="0"/>
            </w:tcBorders>
            <w:vAlign w:val="center"/>
          </w:tcPr>
          <w:p w14:paraId="0484E07D">
            <w:pPr>
              <w:pStyle w:val="9"/>
              <w:spacing w:before="94" w:line="229" w:lineRule="auto"/>
              <w:jc w:val="center"/>
            </w:pPr>
            <w:r>
              <w:rPr>
                <w:spacing w:val="10"/>
              </w:rPr>
              <w:t>本年收费金额（单位：万元）</w:t>
            </w:r>
          </w:p>
        </w:tc>
      </w:tr>
      <w:tr w14:paraId="40115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778" w:type="dxa"/>
            <w:tcBorders>
              <w:left w:val="single" w:color="000000" w:sz="2" w:space="0"/>
              <w:bottom w:val="single" w:color="000000" w:sz="2" w:space="0"/>
            </w:tcBorders>
            <w:vAlign w:val="center"/>
          </w:tcPr>
          <w:p w14:paraId="384179C8">
            <w:pPr>
              <w:pStyle w:val="9"/>
              <w:spacing w:before="91" w:line="230" w:lineRule="auto"/>
              <w:jc w:val="center"/>
            </w:pPr>
            <w:r>
              <w:rPr>
                <w:spacing w:val="15"/>
              </w:rPr>
              <w:t>行政事业性收费</w:t>
            </w:r>
          </w:p>
        </w:tc>
        <w:tc>
          <w:tcPr>
            <w:tcW w:w="6442" w:type="dxa"/>
            <w:gridSpan w:val="3"/>
            <w:tcBorders>
              <w:bottom w:val="single" w:color="000000" w:sz="2" w:space="0"/>
              <w:right w:val="single" w:color="000000" w:sz="2" w:space="0"/>
            </w:tcBorders>
            <w:vAlign w:val="center"/>
          </w:tcPr>
          <w:p w14:paraId="1EE73E62">
            <w:pPr>
              <w:pStyle w:val="9"/>
              <w:spacing w:before="117" w:line="189" w:lineRule="auto"/>
              <w:jc w:val="center"/>
              <w:rPr>
                <w:sz w:val="19"/>
                <w:szCs w:val="19"/>
              </w:rPr>
            </w:pPr>
            <w:r>
              <w:rPr>
                <w:color w:val="333333"/>
                <w:sz w:val="19"/>
                <w:szCs w:val="19"/>
              </w:rPr>
              <w:t>0</w:t>
            </w:r>
          </w:p>
        </w:tc>
      </w:tr>
    </w:tbl>
    <w:p w14:paraId="436C68AB">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宋体" w:hAnsi="宋体" w:eastAsia="宋体" w:cs="宋体"/>
        </w:rPr>
      </w:pPr>
      <w:r>
        <w:rPr>
          <w:rFonts w:hint="eastAsia" w:ascii="黑体" w:hAnsi="黑体" w:eastAsia="黑体" w:cs="黑体"/>
          <w:sz w:val="32"/>
          <w:szCs w:val="32"/>
        </w:rPr>
        <w:t>三、收到和处理政府信息公开申请情况</w:t>
      </w:r>
    </w:p>
    <w:tbl>
      <w:tblPr>
        <w:tblStyle w:val="6"/>
        <w:tblW w:w="83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58"/>
        <w:gridCol w:w="809"/>
        <w:gridCol w:w="2772"/>
        <w:gridCol w:w="589"/>
        <w:gridCol w:w="589"/>
        <w:gridCol w:w="589"/>
        <w:gridCol w:w="589"/>
        <w:gridCol w:w="589"/>
        <w:gridCol w:w="600"/>
        <w:gridCol w:w="595"/>
      </w:tblGrid>
      <w:tr w14:paraId="5CE5D5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2" w:hRule="atLeast"/>
          <w:jc w:val="center"/>
        </w:trPr>
        <w:tc>
          <w:tcPr>
            <w:tcW w:w="4239"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707FF6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140"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F468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256149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2" w:hRule="atLeast"/>
          <w:jc w:val="center"/>
        </w:trPr>
        <w:tc>
          <w:tcPr>
            <w:tcW w:w="4239"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554FB08E">
            <w:pPr>
              <w:rPr>
                <w:rFonts w:hint="eastAsia" w:ascii="宋体"/>
                <w:sz w:val="24"/>
                <w:szCs w:val="24"/>
              </w:rPr>
            </w:pPr>
          </w:p>
        </w:tc>
        <w:tc>
          <w:tcPr>
            <w:tcW w:w="589"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EB457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2956"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9C72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595"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4C7411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05DE0A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89" w:hRule="atLeast"/>
          <w:jc w:val="center"/>
        </w:trPr>
        <w:tc>
          <w:tcPr>
            <w:tcW w:w="4239"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03166DF6">
            <w:pPr>
              <w:rPr>
                <w:rFonts w:hint="eastAsia" w:ascii="宋体"/>
                <w:sz w:val="24"/>
                <w:szCs w:val="24"/>
              </w:rPr>
            </w:pPr>
          </w:p>
        </w:tc>
        <w:tc>
          <w:tcPr>
            <w:tcW w:w="589"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AEEE62">
            <w:pPr>
              <w:rPr>
                <w:rFonts w:hint="eastAsia" w:ascii="宋体"/>
                <w:sz w:val="24"/>
                <w:szCs w:val="24"/>
              </w:rPr>
            </w:pP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4212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6780E8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3F85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108833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5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B1DC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5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FBB7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00"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DB32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595"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59CF009B">
            <w:pPr>
              <w:rPr>
                <w:rFonts w:hint="eastAsia" w:ascii="宋体"/>
                <w:sz w:val="24"/>
                <w:szCs w:val="24"/>
              </w:rPr>
            </w:pPr>
          </w:p>
        </w:tc>
      </w:tr>
      <w:tr w14:paraId="242376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2" w:hRule="atLeast"/>
          <w:jc w:val="center"/>
        </w:trPr>
        <w:tc>
          <w:tcPr>
            <w:tcW w:w="4239"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ED500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8211D2">
            <w:pPr>
              <w:rPr>
                <w:rFonts w:hint="eastAsia" w:ascii="宋体" w:eastAsia="宋体"/>
                <w:sz w:val="24"/>
                <w:szCs w:val="24"/>
                <w:lang w:val="en-US" w:eastAsia="zh-CN"/>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FCDC9F">
            <w:pPr>
              <w:rPr>
                <w:rFonts w:hint="eastAsia" w:ascii="宋体" w:eastAsia="宋体"/>
                <w:sz w:val="24"/>
                <w:szCs w:val="24"/>
                <w:lang w:val="en-US" w:eastAsia="zh-CN"/>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32B6A7">
            <w:pPr>
              <w:rPr>
                <w:rFonts w:hint="eastAsia" w:ascii="宋体" w:eastAsia="宋体"/>
                <w:sz w:val="24"/>
                <w:szCs w:val="24"/>
                <w:lang w:val="en-US" w:eastAsia="zh-CN"/>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05140D">
            <w:pPr>
              <w:rPr>
                <w:rFonts w:hint="eastAsia" w:ascii="宋体" w:eastAsia="宋体"/>
                <w:sz w:val="24"/>
                <w:szCs w:val="24"/>
                <w:lang w:val="en-US" w:eastAsia="zh-CN"/>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7B0550">
            <w:pPr>
              <w:rPr>
                <w:rFonts w:hint="eastAsia" w:ascii="宋体" w:eastAsia="宋体"/>
                <w:sz w:val="24"/>
                <w:szCs w:val="24"/>
                <w:lang w:val="en-US" w:eastAsia="zh-CN"/>
              </w:rPr>
            </w:pPr>
            <w:r>
              <w:rPr>
                <w:rFonts w:hint="eastAsia" w:ascii="宋体"/>
                <w:sz w:val="24"/>
                <w:szCs w:val="24"/>
                <w:lang w:val="en-US" w:eastAsia="zh-CN"/>
              </w:rPr>
              <w:t>0</w:t>
            </w:r>
          </w:p>
        </w:tc>
        <w:tc>
          <w:tcPr>
            <w:tcW w:w="6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BD1BC26">
            <w:pPr>
              <w:rPr>
                <w:rFonts w:hint="eastAsia" w:ascii="宋体" w:eastAsia="宋体"/>
                <w:sz w:val="24"/>
                <w:szCs w:val="24"/>
                <w:lang w:val="en-US" w:eastAsia="zh-CN"/>
              </w:rPr>
            </w:pPr>
            <w:r>
              <w:rPr>
                <w:rFonts w:hint="eastAsia" w:ascii="宋体"/>
                <w:sz w:val="24"/>
                <w:szCs w:val="24"/>
                <w:lang w:val="en-US" w:eastAsia="zh-CN"/>
              </w:rPr>
              <w:t>0</w:t>
            </w:r>
          </w:p>
        </w:tc>
        <w:tc>
          <w:tcPr>
            <w:tcW w:w="59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6683B13">
            <w:pPr>
              <w:rPr>
                <w:rFonts w:hint="eastAsia" w:ascii="宋体" w:eastAsia="宋体"/>
                <w:sz w:val="24"/>
                <w:szCs w:val="24"/>
                <w:lang w:val="en-US" w:eastAsia="zh-CN"/>
              </w:rPr>
            </w:pPr>
            <w:r>
              <w:rPr>
                <w:rFonts w:hint="eastAsia" w:ascii="宋体"/>
                <w:sz w:val="24"/>
                <w:szCs w:val="24"/>
                <w:lang w:val="en-US" w:eastAsia="zh-CN"/>
              </w:rPr>
              <w:t>0</w:t>
            </w:r>
          </w:p>
        </w:tc>
      </w:tr>
      <w:tr w14:paraId="0E7F29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2" w:hRule="atLeast"/>
          <w:jc w:val="center"/>
        </w:trPr>
        <w:tc>
          <w:tcPr>
            <w:tcW w:w="4239"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7643C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E67937">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AA48EB">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A2D213E">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E81913">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4DC0699">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6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217965">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9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C50B2E4">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r>
      <w:tr w14:paraId="703477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2" w:hRule="atLeast"/>
          <w:jc w:val="center"/>
        </w:trPr>
        <w:tc>
          <w:tcPr>
            <w:tcW w:w="658"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118E8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3581"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E3B6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7EDAF0">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09BBC8">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230E90">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48E00D7">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A647F9">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6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D051047">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9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14EA2F5D">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r>
      <w:tr w14:paraId="213B3B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5" w:hRule="atLeast"/>
          <w:jc w:val="center"/>
        </w:trPr>
        <w:tc>
          <w:tcPr>
            <w:tcW w:w="65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76AD6B8">
            <w:pPr>
              <w:rPr>
                <w:rFonts w:hint="eastAsia" w:ascii="宋体"/>
                <w:sz w:val="24"/>
                <w:szCs w:val="24"/>
              </w:rPr>
            </w:pPr>
          </w:p>
        </w:tc>
        <w:tc>
          <w:tcPr>
            <w:tcW w:w="3581"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F4DC3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8DA9528">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989C81">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94AF6F">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C465BA">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C8EDFB">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6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8E0AFB">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9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F66B0C">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r>
      <w:tr w14:paraId="17531F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2" w:hRule="atLeast"/>
          <w:jc w:val="center"/>
        </w:trPr>
        <w:tc>
          <w:tcPr>
            <w:tcW w:w="65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04F9AA4">
            <w:pPr>
              <w:rPr>
                <w:rFonts w:hint="eastAsia" w:ascii="宋体"/>
                <w:sz w:val="24"/>
                <w:szCs w:val="24"/>
              </w:rPr>
            </w:pPr>
          </w:p>
        </w:tc>
        <w:tc>
          <w:tcPr>
            <w:tcW w:w="809"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C967F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27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0DA59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E5BC4E">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04438EE">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56F5CE0">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4FDC21D">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DC241DF">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6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7B63B7F">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9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03BF1351">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r>
      <w:tr w14:paraId="54E86E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2" w:hRule="atLeast"/>
          <w:jc w:val="center"/>
        </w:trPr>
        <w:tc>
          <w:tcPr>
            <w:tcW w:w="65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D118409">
            <w:pPr>
              <w:rPr>
                <w:rFonts w:hint="eastAsia" w:ascii="宋体"/>
                <w:sz w:val="24"/>
                <w:szCs w:val="24"/>
              </w:rPr>
            </w:pPr>
          </w:p>
        </w:tc>
        <w:tc>
          <w:tcPr>
            <w:tcW w:w="80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B68BE00">
            <w:pPr>
              <w:rPr>
                <w:rFonts w:hint="eastAsia" w:ascii="宋体"/>
                <w:sz w:val="24"/>
                <w:szCs w:val="24"/>
              </w:rPr>
            </w:pPr>
          </w:p>
        </w:tc>
        <w:tc>
          <w:tcPr>
            <w:tcW w:w="27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6D7E0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20275D8">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6DE02D">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ADDA05">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5C6B19">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3B86AD2">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6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7E7C2F4">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9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F8ED5FA">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r>
      <w:tr w14:paraId="5FE726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2" w:hRule="atLeast"/>
          <w:jc w:val="center"/>
        </w:trPr>
        <w:tc>
          <w:tcPr>
            <w:tcW w:w="65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EA65179">
            <w:pPr>
              <w:rPr>
                <w:rFonts w:hint="eastAsia" w:ascii="宋体"/>
                <w:sz w:val="24"/>
                <w:szCs w:val="24"/>
              </w:rPr>
            </w:pPr>
          </w:p>
        </w:tc>
        <w:tc>
          <w:tcPr>
            <w:tcW w:w="80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F38010A">
            <w:pPr>
              <w:rPr>
                <w:rFonts w:hint="eastAsia" w:ascii="宋体"/>
                <w:sz w:val="24"/>
                <w:szCs w:val="24"/>
              </w:rPr>
            </w:pPr>
          </w:p>
        </w:tc>
        <w:tc>
          <w:tcPr>
            <w:tcW w:w="27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3349F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0A394F">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70F3F3">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682C53">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64505C">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0AF36D">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6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44FD4EA">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9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F162540">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r>
      <w:tr w14:paraId="2AE4ED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2" w:hRule="atLeast"/>
          <w:jc w:val="center"/>
        </w:trPr>
        <w:tc>
          <w:tcPr>
            <w:tcW w:w="65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AA3648D">
            <w:pPr>
              <w:rPr>
                <w:rFonts w:hint="eastAsia" w:ascii="宋体"/>
                <w:sz w:val="24"/>
                <w:szCs w:val="24"/>
              </w:rPr>
            </w:pPr>
          </w:p>
        </w:tc>
        <w:tc>
          <w:tcPr>
            <w:tcW w:w="80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7FCE4AD">
            <w:pPr>
              <w:rPr>
                <w:rFonts w:hint="eastAsia" w:ascii="宋体"/>
                <w:sz w:val="24"/>
                <w:szCs w:val="24"/>
              </w:rPr>
            </w:pPr>
          </w:p>
        </w:tc>
        <w:tc>
          <w:tcPr>
            <w:tcW w:w="27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36D10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2BB209">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DF126F">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0C05D8C">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D51F98">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28A079F">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6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8FE9FE">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9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4EE4036">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r>
      <w:tr w14:paraId="095C40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2" w:hRule="atLeast"/>
          <w:jc w:val="center"/>
        </w:trPr>
        <w:tc>
          <w:tcPr>
            <w:tcW w:w="65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662CF91">
            <w:pPr>
              <w:rPr>
                <w:rFonts w:hint="eastAsia" w:ascii="宋体"/>
                <w:sz w:val="24"/>
                <w:szCs w:val="24"/>
              </w:rPr>
            </w:pPr>
          </w:p>
        </w:tc>
        <w:tc>
          <w:tcPr>
            <w:tcW w:w="80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C7D0AEA">
            <w:pPr>
              <w:rPr>
                <w:rFonts w:hint="eastAsia" w:ascii="宋体"/>
                <w:sz w:val="24"/>
                <w:szCs w:val="24"/>
              </w:rPr>
            </w:pPr>
          </w:p>
        </w:tc>
        <w:tc>
          <w:tcPr>
            <w:tcW w:w="27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E237B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FA4556">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1CCC31">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FD272B">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541ECE">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B0DD5C">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6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232555">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9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E5DBBDD">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r>
      <w:tr w14:paraId="6BF9D9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2" w:hRule="atLeast"/>
          <w:jc w:val="center"/>
        </w:trPr>
        <w:tc>
          <w:tcPr>
            <w:tcW w:w="65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86F308D">
            <w:pPr>
              <w:rPr>
                <w:rFonts w:hint="eastAsia" w:ascii="宋体"/>
                <w:sz w:val="24"/>
                <w:szCs w:val="24"/>
              </w:rPr>
            </w:pPr>
          </w:p>
        </w:tc>
        <w:tc>
          <w:tcPr>
            <w:tcW w:w="80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6AEBCD1">
            <w:pPr>
              <w:rPr>
                <w:rFonts w:hint="eastAsia" w:ascii="宋体"/>
                <w:sz w:val="24"/>
                <w:szCs w:val="24"/>
              </w:rPr>
            </w:pPr>
          </w:p>
        </w:tc>
        <w:tc>
          <w:tcPr>
            <w:tcW w:w="27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C8489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173326">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EA6894">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B8C82D9">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90795A">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5AC5A1">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6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16224C">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9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EBC2DEE">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r>
      <w:tr w14:paraId="54FC9E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2" w:hRule="atLeast"/>
          <w:jc w:val="center"/>
        </w:trPr>
        <w:tc>
          <w:tcPr>
            <w:tcW w:w="65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F3DE3EC">
            <w:pPr>
              <w:rPr>
                <w:rFonts w:hint="eastAsia" w:ascii="宋体"/>
                <w:sz w:val="24"/>
                <w:szCs w:val="24"/>
              </w:rPr>
            </w:pPr>
          </w:p>
        </w:tc>
        <w:tc>
          <w:tcPr>
            <w:tcW w:w="80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5C202AD">
            <w:pPr>
              <w:rPr>
                <w:rFonts w:hint="eastAsia" w:ascii="宋体"/>
                <w:sz w:val="24"/>
                <w:szCs w:val="24"/>
              </w:rPr>
            </w:pPr>
          </w:p>
        </w:tc>
        <w:tc>
          <w:tcPr>
            <w:tcW w:w="27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052E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369AD6A">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10DC7D">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B6F45F">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EFC0CF">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C9E6C6">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6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AF17AA">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9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BAA83EB">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r>
      <w:tr w14:paraId="66BA6C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2" w:hRule="atLeast"/>
          <w:jc w:val="center"/>
        </w:trPr>
        <w:tc>
          <w:tcPr>
            <w:tcW w:w="65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F02873F">
            <w:pPr>
              <w:rPr>
                <w:rFonts w:hint="eastAsia" w:ascii="宋体"/>
                <w:sz w:val="24"/>
                <w:szCs w:val="24"/>
              </w:rPr>
            </w:pPr>
          </w:p>
        </w:tc>
        <w:tc>
          <w:tcPr>
            <w:tcW w:w="80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00F2AD0">
            <w:pPr>
              <w:rPr>
                <w:rFonts w:hint="eastAsia" w:ascii="宋体"/>
                <w:sz w:val="24"/>
                <w:szCs w:val="24"/>
              </w:rPr>
            </w:pPr>
          </w:p>
        </w:tc>
        <w:tc>
          <w:tcPr>
            <w:tcW w:w="27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A24C1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CD16A8">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C5BE9B6">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6CDCCC">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40297E1">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B32371">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6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2A807F">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9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495DE3E">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r>
      <w:tr w14:paraId="0CDA6E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2" w:hRule="atLeast"/>
          <w:jc w:val="center"/>
        </w:trPr>
        <w:tc>
          <w:tcPr>
            <w:tcW w:w="65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4A2D9E4">
            <w:pPr>
              <w:rPr>
                <w:rFonts w:hint="eastAsia" w:ascii="宋体"/>
                <w:sz w:val="24"/>
                <w:szCs w:val="24"/>
              </w:rPr>
            </w:pPr>
          </w:p>
        </w:tc>
        <w:tc>
          <w:tcPr>
            <w:tcW w:w="809"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878F7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27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915B1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44BDAA">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14ED2A">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6ADDF0">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D56B15">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5ECFF0">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6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5EB39E">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9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B40D09B">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r>
      <w:tr w14:paraId="003208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2" w:hRule="atLeast"/>
          <w:jc w:val="center"/>
        </w:trPr>
        <w:tc>
          <w:tcPr>
            <w:tcW w:w="65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CB53C7C">
            <w:pPr>
              <w:rPr>
                <w:rFonts w:hint="eastAsia" w:ascii="宋体"/>
                <w:sz w:val="24"/>
                <w:szCs w:val="24"/>
              </w:rPr>
            </w:pPr>
          </w:p>
        </w:tc>
        <w:tc>
          <w:tcPr>
            <w:tcW w:w="80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18117D6">
            <w:pPr>
              <w:rPr>
                <w:rFonts w:hint="eastAsia" w:ascii="宋体"/>
                <w:sz w:val="24"/>
                <w:szCs w:val="24"/>
              </w:rPr>
            </w:pPr>
          </w:p>
        </w:tc>
        <w:tc>
          <w:tcPr>
            <w:tcW w:w="27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BF9E3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CE56FA">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13E0DA">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F212A1">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C03E85">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7FB8294">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6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1C4F22">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9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F220EFE">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r>
      <w:tr w14:paraId="3420F5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2" w:hRule="atLeast"/>
          <w:jc w:val="center"/>
        </w:trPr>
        <w:tc>
          <w:tcPr>
            <w:tcW w:w="65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9AA2298">
            <w:pPr>
              <w:rPr>
                <w:rFonts w:hint="eastAsia" w:ascii="宋体"/>
                <w:sz w:val="24"/>
                <w:szCs w:val="24"/>
              </w:rPr>
            </w:pPr>
          </w:p>
        </w:tc>
        <w:tc>
          <w:tcPr>
            <w:tcW w:w="80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0043F71">
            <w:pPr>
              <w:rPr>
                <w:rFonts w:hint="eastAsia" w:ascii="宋体"/>
                <w:sz w:val="24"/>
                <w:szCs w:val="24"/>
              </w:rPr>
            </w:pPr>
          </w:p>
        </w:tc>
        <w:tc>
          <w:tcPr>
            <w:tcW w:w="27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7C9A3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AD0708">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714D1C">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D50279">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00BFDB">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FEDCF0">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6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FF2F251">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9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EE31AF7">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r>
      <w:tr w14:paraId="314A2C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2" w:hRule="atLeast"/>
          <w:jc w:val="center"/>
        </w:trPr>
        <w:tc>
          <w:tcPr>
            <w:tcW w:w="65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E6C8778">
            <w:pPr>
              <w:rPr>
                <w:rFonts w:hint="eastAsia" w:ascii="宋体"/>
                <w:sz w:val="24"/>
                <w:szCs w:val="24"/>
              </w:rPr>
            </w:pPr>
          </w:p>
        </w:tc>
        <w:tc>
          <w:tcPr>
            <w:tcW w:w="809"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F4CC2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27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D98AE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B6885E">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D3F295">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9CD292">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D6F5D3">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A29FF2">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6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7B8DDA0">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9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43E0648">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r>
      <w:tr w14:paraId="1FF977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2" w:hRule="atLeast"/>
          <w:jc w:val="center"/>
        </w:trPr>
        <w:tc>
          <w:tcPr>
            <w:tcW w:w="65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9485D63">
            <w:pPr>
              <w:rPr>
                <w:rFonts w:hint="eastAsia" w:ascii="宋体"/>
                <w:sz w:val="24"/>
                <w:szCs w:val="24"/>
              </w:rPr>
            </w:pPr>
          </w:p>
        </w:tc>
        <w:tc>
          <w:tcPr>
            <w:tcW w:w="80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3842D32">
            <w:pPr>
              <w:rPr>
                <w:rFonts w:hint="eastAsia" w:ascii="宋体"/>
                <w:sz w:val="24"/>
                <w:szCs w:val="24"/>
              </w:rPr>
            </w:pPr>
          </w:p>
        </w:tc>
        <w:tc>
          <w:tcPr>
            <w:tcW w:w="27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C9086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C1C6EA">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EFA842">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D80E33">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E531AB9">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DCDE58A">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6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5B854A">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9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2A9BCE7">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r>
      <w:tr w14:paraId="0382AE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2" w:hRule="atLeast"/>
          <w:jc w:val="center"/>
        </w:trPr>
        <w:tc>
          <w:tcPr>
            <w:tcW w:w="65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97B254B">
            <w:pPr>
              <w:rPr>
                <w:rFonts w:hint="eastAsia" w:ascii="宋体"/>
                <w:sz w:val="24"/>
                <w:szCs w:val="24"/>
              </w:rPr>
            </w:pPr>
          </w:p>
        </w:tc>
        <w:tc>
          <w:tcPr>
            <w:tcW w:w="80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7E046D9">
            <w:pPr>
              <w:rPr>
                <w:rFonts w:hint="eastAsia" w:ascii="宋体"/>
                <w:sz w:val="24"/>
                <w:szCs w:val="24"/>
              </w:rPr>
            </w:pPr>
          </w:p>
        </w:tc>
        <w:tc>
          <w:tcPr>
            <w:tcW w:w="27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E60AB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030D48">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B1BC6ED">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A44704">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8A79E2">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5D33E1">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6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A9EF84">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9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666F062">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r>
      <w:tr w14:paraId="281AA0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2" w:hRule="atLeast"/>
          <w:jc w:val="center"/>
        </w:trPr>
        <w:tc>
          <w:tcPr>
            <w:tcW w:w="65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80C2760">
            <w:pPr>
              <w:rPr>
                <w:rFonts w:hint="eastAsia" w:ascii="宋体"/>
                <w:sz w:val="24"/>
                <w:szCs w:val="24"/>
              </w:rPr>
            </w:pPr>
          </w:p>
        </w:tc>
        <w:tc>
          <w:tcPr>
            <w:tcW w:w="80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5B7A5C1">
            <w:pPr>
              <w:rPr>
                <w:rFonts w:hint="eastAsia" w:ascii="宋体"/>
                <w:sz w:val="24"/>
                <w:szCs w:val="24"/>
              </w:rPr>
            </w:pPr>
          </w:p>
        </w:tc>
        <w:tc>
          <w:tcPr>
            <w:tcW w:w="27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5670C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F97A3E">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EE2456">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C07257F">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B2FFFA">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5434FD">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6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ACBDD28">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9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F653EE6">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r>
      <w:tr w14:paraId="4F5582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36" w:hRule="atLeast"/>
          <w:jc w:val="center"/>
        </w:trPr>
        <w:tc>
          <w:tcPr>
            <w:tcW w:w="65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4D78BBB">
            <w:pPr>
              <w:rPr>
                <w:rFonts w:hint="eastAsia" w:ascii="宋体"/>
                <w:sz w:val="24"/>
                <w:szCs w:val="24"/>
              </w:rPr>
            </w:pPr>
          </w:p>
        </w:tc>
        <w:tc>
          <w:tcPr>
            <w:tcW w:w="80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C513B5B">
            <w:pPr>
              <w:rPr>
                <w:rFonts w:hint="eastAsia" w:ascii="宋体"/>
                <w:sz w:val="24"/>
                <w:szCs w:val="24"/>
              </w:rPr>
            </w:pPr>
          </w:p>
        </w:tc>
        <w:tc>
          <w:tcPr>
            <w:tcW w:w="2772"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82F12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589"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D885CF0">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EA0FB71">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91969C3">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49F3D5E">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00AB24E">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600"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8396626">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95"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5BD2EDD8">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r>
      <w:tr w14:paraId="58589D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89" w:hRule="atLeast"/>
          <w:jc w:val="center"/>
        </w:trPr>
        <w:tc>
          <w:tcPr>
            <w:tcW w:w="65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A3B85A6">
            <w:pPr>
              <w:rPr>
                <w:rFonts w:hint="eastAsia" w:ascii="宋体"/>
                <w:sz w:val="24"/>
                <w:szCs w:val="24"/>
              </w:rPr>
            </w:pPr>
          </w:p>
        </w:tc>
        <w:tc>
          <w:tcPr>
            <w:tcW w:w="809" w:type="dxa"/>
            <w:vMerge w:val="restart"/>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7733A7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27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EF03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302DF0C">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8F6F447">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1B702A">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795FBB0">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1A95BB">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6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91CCB6">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9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D75385C">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r>
      <w:tr w14:paraId="4B0463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89" w:hRule="atLeast"/>
          <w:jc w:val="center"/>
        </w:trPr>
        <w:tc>
          <w:tcPr>
            <w:tcW w:w="65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AD7A97D">
            <w:pPr>
              <w:rPr>
                <w:rFonts w:hint="eastAsia" w:ascii="宋体"/>
                <w:sz w:val="24"/>
                <w:szCs w:val="24"/>
              </w:rPr>
            </w:pPr>
          </w:p>
        </w:tc>
        <w:tc>
          <w:tcPr>
            <w:tcW w:w="809"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4C1F0196">
            <w:pPr>
              <w:rPr>
                <w:rFonts w:hint="eastAsia" w:ascii="宋体"/>
                <w:sz w:val="24"/>
                <w:szCs w:val="24"/>
              </w:rPr>
            </w:pPr>
          </w:p>
        </w:tc>
        <w:tc>
          <w:tcPr>
            <w:tcW w:w="27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55E9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93E6C2">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A460F5">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29365F">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63E817">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2E5E5E">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6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092BBA">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9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C39192C">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r>
      <w:tr w14:paraId="465AF7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2" w:hRule="atLeast"/>
          <w:jc w:val="center"/>
        </w:trPr>
        <w:tc>
          <w:tcPr>
            <w:tcW w:w="65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744355F">
            <w:pPr>
              <w:rPr>
                <w:rFonts w:hint="eastAsia" w:ascii="宋体"/>
                <w:sz w:val="24"/>
                <w:szCs w:val="24"/>
              </w:rPr>
            </w:pPr>
          </w:p>
        </w:tc>
        <w:tc>
          <w:tcPr>
            <w:tcW w:w="809"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53E75E1E">
            <w:pPr>
              <w:rPr>
                <w:rFonts w:hint="eastAsia" w:ascii="宋体"/>
                <w:sz w:val="24"/>
                <w:szCs w:val="24"/>
              </w:rPr>
            </w:pPr>
          </w:p>
        </w:tc>
        <w:tc>
          <w:tcPr>
            <w:tcW w:w="27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4AF06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730471">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91F8AD">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DB3EF3">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09C0C1">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E97E68">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6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C8B34E">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9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B494267">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r>
      <w:tr w14:paraId="27D84F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2" w:hRule="atLeast"/>
          <w:jc w:val="center"/>
        </w:trPr>
        <w:tc>
          <w:tcPr>
            <w:tcW w:w="65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0818C48">
            <w:pPr>
              <w:rPr>
                <w:rFonts w:hint="eastAsia" w:ascii="宋体"/>
                <w:sz w:val="24"/>
                <w:szCs w:val="24"/>
              </w:rPr>
            </w:pPr>
          </w:p>
        </w:tc>
        <w:tc>
          <w:tcPr>
            <w:tcW w:w="3581"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A129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0BB883">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97A031">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29DA74">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0937F4">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2CA827">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6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16A86E">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9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4520DD4">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r>
      <w:tr w14:paraId="250413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9" w:hRule="atLeast"/>
          <w:jc w:val="center"/>
        </w:trPr>
        <w:tc>
          <w:tcPr>
            <w:tcW w:w="4239"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466AA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E327BE">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EB5A51">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C155C76">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1A449C">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22AAC5">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6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DD4FC0">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c>
          <w:tcPr>
            <w:tcW w:w="59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ECC25C9">
            <w:pPr>
              <w:rPr>
                <w:rFonts w:hint="eastAsia" w:ascii="宋体" w:eastAsia="宋体" w:hAnsiTheme="minorHAnsi" w:cstheme="minorBidi"/>
                <w:kern w:val="2"/>
                <w:sz w:val="24"/>
                <w:szCs w:val="24"/>
                <w:lang w:val="en-US" w:eastAsia="zh-CN" w:bidi="ar-SA"/>
              </w:rPr>
            </w:pPr>
            <w:r>
              <w:rPr>
                <w:rFonts w:hint="eastAsia" w:ascii="宋体"/>
                <w:sz w:val="24"/>
                <w:szCs w:val="24"/>
                <w:lang w:val="en-US" w:eastAsia="zh-CN"/>
              </w:rPr>
              <w:t>0</w:t>
            </w:r>
          </w:p>
        </w:tc>
      </w:tr>
    </w:tbl>
    <w:p w14:paraId="027150B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atLeast"/>
        <w:ind w:firstLine="640" w:firstLineChars="200"/>
        <w:textAlignment w:val="auto"/>
      </w:pPr>
      <w:r>
        <w:rPr>
          <w:rFonts w:hint="eastAsia" w:ascii="黑体" w:hAnsi="黑体" w:eastAsia="黑体" w:cs="黑体"/>
          <w:sz w:val="32"/>
          <w:szCs w:val="32"/>
        </w:rPr>
        <w:t>四、政府信息公开行政复议、行政诉讼情况</w:t>
      </w:r>
    </w:p>
    <w:tbl>
      <w:tblPr>
        <w:tblStyle w:val="6"/>
        <w:tblW w:w="843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61"/>
        <w:gridCol w:w="561"/>
        <w:gridCol w:w="561"/>
        <w:gridCol w:w="561"/>
        <w:gridCol w:w="565"/>
        <w:gridCol w:w="561"/>
        <w:gridCol w:w="561"/>
        <w:gridCol w:w="562"/>
        <w:gridCol w:w="562"/>
        <w:gridCol w:w="566"/>
        <w:gridCol w:w="563"/>
        <w:gridCol w:w="563"/>
        <w:gridCol w:w="563"/>
        <w:gridCol w:w="563"/>
        <w:gridCol w:w="566"/>
      </w:tblGrid>
      <w:tr w14:paraId="217530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6" w:hRule="atLeast"/>
          <w:jc w:val="center"/>
        </w:trPr>
        <w:tc>
          <w:tcPr>
            <w:tcW w:w="2809"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57AA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5630" w:type="dxa"/>
            <w:gridSpan w:val="10"/>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A40C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14:paraId="7DDE6B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6" w:hRule="atLeast"/>
          <w:jc w:val="center"/>
        </w:trPr>
        <w:tc>
          <w:tcPr>
            <w:tcW w:w="56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4D40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56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6383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结果纠正</w:t>
            </w:r>
          </w:p>
        </w:tc>
        <w:tc>
          <w:tcPr>
            <w:tcW w:w="561"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B009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其他结果</w:t>
            </w:r>
          </w:p>
        </w:tc>
        <w:tc>
          <w:tcPr>
            <w:tcW w:w="561"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C150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尚未审结</w:t>
            </w:r>
          </w:p>
        </w:tc>
        <w:tc>
          <w:tcPr>
            <w:tcW w:w="565"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6B90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2812"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076E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2818"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F109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14:paraId="7D88F2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31" w:hRule="atLeast"/>
          <w:jc w:val="center"/>
        </w:trPr>
        <w:tc>
          <w:tcPr>
            <w:tcW w:w="56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6A7CFB">
            <w:pPr>
              <w:rPr>
                <w:rFonts w:hint="eastAsia" w:ascii="宋体"/>
                <w:sz w:val="24"/>
                <w:szCs w:val="24"/>
              </w:rPr>
            </w:pPr>
          </w:p>
        </w:tc>
        <w:tc>
          <w:tcPr>
            <w:tcW w:w="56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4937E9">
            <w:pPr>
              <w:rPr>
                <w:rFonts w:hint="eastAsia" w:ascii="宋体"/>
                <w:sz w:val="24"/>
                <w:szCs w:val="24"/>
              </w:rPr>
            </w:pPr>
          </w:p>
        </w:tc>
        <w:tc>
          <w:tcPr>
            <w:tcW w:w="56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C4C49E">
            <w:pPr>
              <w:rPr>
                <w:rFonts w:hint="eastAsia" w:ascii="宋体"/>
                <w:sz w:val="24"/>
                <w:szCs w:val="24"/>
              </w:rPr>
            </w:pPr>
          </w:p>
        </w:tc>
        <w:tc>
          <w:tcPr>
            <w:tcW w:w="56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49D1B7">
            <w:pPr>
              <w:rPr>
                <w:rFonts w:hint="eastAsia" w:ascii="宋体"/>
                <w:sz w:val="24"/>
                <w:szCs w:val="24"/>
              </w:rPr>
            </w:pPr>
          </w:p>
        </w:tc>
        <w:tc>
          <w:tcPr>
            <w:tcW w:w="565"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0968B5">
            <w:pPr>
              <w:rPr>
                <w:rFonts w:hint="eastAsia" w:ascii="宋体"/>
                <w:sz w:val="24"/>
                <w:szCs w:val="24"/>
              </w:rPr>
            </w:pPr>
          </w:p>
        </w:tc>
        <w:tc>
          <w:tcPr>
            <w:tcW w:w="56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4C06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56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FD5F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结果纠正</w:t>
            </w:r>
          </w:p>
        </w:tc>
        <w:tc>
          <w:tcPr>
            <w:tcW w:w="56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9F64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其他结果</w:t>
            </w:r>
          </w:p>
        </w:tc>
        <w:tc>
          <w:tcPr>
            <w:tcW w:w="56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3F5F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尚未审结</w:t>
            </w:r>
          </w:p>
        </w:tc>
        <w:tc>
          <w:tcPr>
            <w:tcW w:w="5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E24E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5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5185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5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ACC6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结果纠正</w:t>
            </w:r>
          </w:p>
        </w:tc>
        <w:tc>
          <w:tcPr>
            <w:tcW w:w="5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8E54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其他结果</w:t>
            </w:r>
          </w:p>
        </w:tc>
        <w:tc>
          <w:tcPr>
            <w:tcW w:w="5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6ADB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尚未审结</w:t>
            </w:r>
          </w:p>
        </w:tc>
        <w:tc>
          <w:tcPr>
            <w:tcW w:w="5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5B46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305457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2" w:hRule="atLeast"/>
          <w:jc w:val="center"/>
        </w:trPr>
        <w:tc>
          <w:tcPr>
            <w:tcW w:w="56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747F26">
            <w:pPr>
              <w:rPr>
                <w:rFonts w:hint="eastAsia" w:ascii="宋体" w:eastAsia="宋体"/>
                <w:sz w:val="24"/>
                <w:szCs w:val="24"/>
                <w:lang w:val="en-US" w:eastAsia="zh-CN"/>
              </w:rPr>
            </w:pPr>
            <w:r>
              <w:rPr>
                <w:rFonts w:hint="eastAsia" w:ascii="宋体"/>
                <w:sz w:val="24"/>
                <w:szCs w:val="24"/>
                <w:lang w:val="en-US" w:eastAsia="zh-CN"/>
              </w:rPr>
              <w:t>0</w:t>
            </w:r>
          </w:p>
        </w:tc>
        <w:tc>
          <w:tcPr>
            <w:tcW w:w="56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C5AB48">
            <w:pPr>
              <w:rPr>
                <w:rFonts w:hint="eastAsia" w:ascii="宋体" w:eastAsia="宋体"/>
                <w:sz w:val="24"/>
                <w:szCs w:val="24"/>
                <w:lang w:val="en-US" w:eastAsia="zh-CN"/>
              </w:rPr>
            </w:pPr>
            <w:r>
              <w:rPr>
                <w:rFonts w:hint="eastAsia" w:ascii="宋体"/>
                <w:sz w:val="24"/>
                <w:szCs w:val="24"/>
                <w:lang w:val="en-US" w:eastAsia="zh-CN"/>
              </w:rPr>
              <w:t>0</w:t>
            </w:r>
          </w:p>
        </w:tc>
        <w:tc>
          <w:tcPr>
            <w:tcW w:w="56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334D40">
            <w:pPr>
              <w:rPr>
                <w:rFonts w:hint="eastAsia" w:ascii="宋体" w:eastAsia="宋体"/>
                <w:sz w:val="24"/>
                <w:szCs w:val="24"/>
                <w:lang w:val="en-US" w:eastAsia="zh-CN"/>
              </w:rPr>
            </w:pPr>
            <w:r>
              <w:rPr>
                <w:rFonts w:hint="eastAsia" w:ascii="宋体"/>
                <w:sz w:val="24"/>
                <w:szCs w:val="24"/>
                <w:lang w:val="en-US" w:eastAsia="zh-CN"/>
              </w:rPr>
              <w:t>0</w:t>
            </w:r>
          </w:p>
        </w:tc>
        <w:tc>
          <w:tcPr>
            <w:tcW w:w="56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BC8390">
            <w:pPr>
              <w:rPr>
                <w:rFonts w:hint="eastAsia" w:ascii="宋体" w:eastAsia="宋体"/>
                <w:sz w:val="24"/>
                <w:szCs w:val="24"/>
                <w:lang w:val="en-US" w:eastAsia="zh-CN"/>
              </w:rPr>
            </w:pPr>
            <w:r>
              <w:rPr>
                <w:rFonts w:hint="eastAsia" w:ascii="宋体"/>
                <w:sz w:val="24"/>
                <w:szCs w:val="24"/>
                <w:lang w:val="en-US" w:eastAsia="zh-CN"/>
              </w:rPr>
              <w:t>0</w:t>
            </w:r>
          </w:p>
        </w:tc>
        <w:tc>
          <w:tcPr>
            <w:tcW w:w="5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85567A">
            <w:pPr>
              <w:rPr>
                <w:rFonts w:hint="eastAsia" w:ascii="宋体" w:eastAsia="宋体"/>
                <w:sz w:val="24"/>
                <w:szCs w:val="24"/>
                <w:lang w:val="en-US" w:eastAsia="zh-CN"/>
              </w:rPr>
            </w:pPr>
            <w:r>
              <w:rPr>
                <w:rFonts w:hint="eastAsia" w:ascii="宋体"/>
                <w:sz w:val="24"/>
                <w:szCs w:val="24"/>
                <w:lang w:val="en-US" w:eastAsia="zh-CN"/>
              </w:rPr>
              <w:t>0</w:t>
            </w:r>
          </w:p>
        </w:tc>
        <w:tc>
          <w:tcPr>
            <w:tcW w:w="56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7E3D85">
            <w:pPr>
              <w:rPr>
                <w:rFonts w:hint="eastAsia" w:ascii="宋体" w:eastAsia="宋体"/>
                <w:sz w:val="24"/>
                <w:szCs w:val="24"/>
                <w:lang w:val="en-US" w:eastAsia="zh-CN"/>
              </w:rPr>
            </w:pPr>
            <w:r>
              <w:rPr>
                <w:rFonts w:hint="eastAsia" w:ascii="宋体"/>
                <w:sz w:val="24"/>
                <w:szCs w:val="24"/>
                <w:lang w:val="en-US" w:eastAsia="zh-CN"/>
              </w:rPr>
              <w:t>0</w:t>
            </w:r>
          </w:p>
        </w:tc>
        <w:tc>
          <w:tcPr>
            <w:tcW w:w="56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1849A6">
            <w:pPr>
              <w:rPr>
                <w:rFonts w:hint="eastAsia" w:ascii="宋体" w:eastAsia="宋体"/>
                <w:sz w:val="24"/>
                <w:szCs w:val="24"/>
                <w:lang w:val="en-US" w:eastAsia="zh-CN"/>
              </w:rPr>
            </w:pPr>
            <w:r>
              <w:rPr>
                <w:rFonts w:hint="eastAsia" w:ascii="宋体"/>
                <w:sz w:val="24"/>
                <w:szCs w:val="24"/>
                <w:lang w:val="en-US" w:eastAsia="zh-CN"/>
              </w:rPr>
              <w:t>0</w:t>
            </w:r>
          </w:p>
        </w:tc>
        <w:tc>
          <w:tcPr>
            <w:tcW w:w="5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3C36A6">
            <w:pPr>
              <w:rPr>
                <w:rFonts w:hint="eastAsia" w:ascii="宋体" w:eastAsia="宋体"/>
                <w:sz w:val="24"/>
                <w:szCs w:val="24"/>
                <w:lang w:val="en-US" w:eastAsia="zh-CN"/>
              </w:rPr>
            </w:pPr>
            <w:r>
              <w:rPr>
                <w:rFonts w:hint="eastAsia" w:ascii="宋体"/>
                <w:sz w:val="24"/>
                <w:szCs w:val="24"/>
                <w:lang w:val="en-US" w:eastAsia="zh-CN"/>
              </w:rPr>
              <w:t>0</w:t>
            </w:r>
          </w:p>
        </w:tc>
        <w:tc>
          <w:tcPr>
            <w:tcW w:w="5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AF62FF">
            <w:pPr>
              <w:rPr>
                <w:rFonts w:hint="eastAsia" w:ascii="宋体" w:eastAsia="宋体"/>
                <w:sz w:val="24"/>
                <w:szCs w:val="24"/>
                <w:lang w:val="en-US" w:eastAsia="zh-CN"/>
              </w:rPr>
            </w:pPr>
            <w:r>
              <w:rPr>
                <w:rFonts w:hint="eastAsia" w:ascii="宋体"/>
                <w:sz w:val="24"/>
                <w:szCs w:val="24"/>
                <w:lang w:val="en-US" w:eastAsia="zh-CN"/>
              </w:rPr>
              <w:t>0</w:t>
            </w:r>
          </w:p>
        </w:tc>
        <w:tc>
          <w:tcPr>
            <w:tcW w:w="56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55E6A0">
            <w:pPr>
              <w:rPr>
                <w:rFonts w:hint="eastAsia" w:ascii="宋体" w:eastAsia="宋体"/>
                <w:sz w:val="24"/>
                <w:szCs w:val="24"/>
                <w:lang w:val="en-US" w:eastAsia="zh-CN"/>
              </w:rPr>
            </w:pPr>
            <w:r>
              <w:rPr>
                <w:rFonts w:hint="eastAsia" w:ascii="宋体"/>
                <w:sz w:val="24"/>
                <w:szCs w:val="24"/>
                <w:lang w:val="en-US" w:eastAsia="zh-CN"/>
              </w:rPr>
              <w:t>0</w:t>
            </w:r>
          </w:p>
        </w:tc>
        <w:tc>
          <w:tcPr>
            <w:tcW w:w="56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FD14F4">
            <w:pPr>
              <w:rPr>
                <w:rFonts w:hint="eastAsia" w:ascii="宋体" w:eastAsia="宋体"/>
                <w:sz w:val="24"/>
                <w:szCs w:val="24"/>
                <w:lang w:val="en-US" w:eastAsia="zh-CN"/>
              </w:rPr>
            </w:pPr>
            <w:r>
              <w:rPr>
                <w:rFonts w:hint="eastAsia" w:ascii="宋体"/>
                <w:sz w:val="24"/>
                <w:szCs w:val="24"/>
                <w:lang w:val="en-US" w:eastAsia="zh-CN"/>
              </w:rPr>
              <w:t>0</w:t>
            </w:r>
          </w:p>
        </w:tc>
        <w:tc>
          <w:tcPr>
            <w:tcW w:w="56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2DB6E8">
            <w:pPr>
              <w:rPr>
                <w:rFonts w:hint="eastAsia" w:ascii="宋体" w:eastAsia="宋体"/>
                <w:sz w:val="24"/>
                <w:szCs w:val="24"/>
                <w:lang w:val="en-US" w:eastAsia="zh-CN"/>
              </w:rPr>
            </w:pPr>
            <w:r>
              <w:rPr>
                <w:rFonts w:hint="eastAsia" w:ascii="宋体"/>
                <w:sz w:val="24"/>
                <w:szCs w:val="24"/>
                <w:lang w:val="en-US" w:eastAsia="zh-CN"/>
              </w:rPr>
              <w:t>0</w:t>
            </w:r>
          </w:p>
        </w:tc>
        <w:tc>
          <w:tcPr>
            <w:tcW w:w="56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440421">
            <w:pPr>
              <w:rPr>
                <w:rFonts w:hint="eastAsia" w:ascii="宋体" w:eastAsia="宋体"/>
                <w:sz w:val="24"/>
                <w:szCs w:val="24"/>
                <w:lang w:val="en-US" w:eastAsia="zh-CN"/>
              </w:rPr>
            </w:pPr>
            <w:r>
              <w:rPr>
                <w:rFonts w:hint="eastAsia" w:ascii="宋体"/>
                <w:sz w:val="24"/>
                <w:szCs w:val="24"/>
                <w:lang w:val="en-US" w:eastAsia="zh-CN"/>
              </w:rPr>
              <w:t>0</w:t>
            </w:r>
          </w:p>
        </w:tc>
        <w:tc>
          <w:tcPr>
            <w:tcW w:w="56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D3BE25">
            <w:pPr>
              <w:rPr>
                <w:rFonts w:hint="eastAsia" w:ascii="宋体" w:eastAsia="宋体"/>
                <w:sz w:val="24"/>
                <w:szCs w:val="24"/>
                <w:lang w:val="en-US" w:eastAsia="zh-CN"/>
              </w:rPr>
            </w:pPr>
            <w:r>
              <w:rPr>
                <w:rFonts w:hint="eastAsia" w:ascii="宋体"/>
                <w:sz w:val="24"/>
                <w:szCs w:val="24"/>
                <w:lang w:val="en-US" w:eastAsia="zh-CN"/>
              </w:rPr>
              <w:t>0</w:t>
            </w:r>
          </w:p>
        </w:tc>
        <w:tc>
          <w:tcPr>
            <w:tcW w:w="56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3D440A">
            <w:pPr>
              <w:rPr>
                <w:rFonts w:hint="eastAsia" w:ascii="宋体" w:eastAsia="宋体"/>
                <w:sz w:val="24"/>
                <w:szCs w:val="24"/>
                <w:lang w:val="en-US" w:eastAsia="zh-CN"/>
              </w:rPr>
            </w:pPr>
            <w:r>
              <w:rPr>
                <w:rFonts w:hint="eastAsia" w:ascii="宋体"/>
                <w:sz w:val="24"/>
                <w:szCs w:val="24"/>
                <w:lang w:val="en-US" w:eastAsia="zh-CN"/>
              </w:rPr>
              <w:t>0</w:t>
            </w:r>
          </w:p>
        </w:tc>
      </w:tr>
    </w:tbl>
    <w:p w14:paraId="21DD0723">
      <w:pPr>
        <w:widowControl w:val="0"/>
        <w:spacing w:after="120" w:line="360" w:lineRule="auto"/>
        <w:jc w:val="both"/>
        <w:rPr>
          <w:rFonts w:hint="eastAsia" w:ascii="方正仿宋_GB2312" w:hAnsi="方正仿宋_GB2312" w:eastAsia="方正仿宋_GB2312" w:cs="方正仿宋_GB2312"/>
          <w:b w:val="0"/>
          <w:i w:val="0"/>
          <w:strike w:val="0"/>
          <w:color w:val="auto"/>
          <w:kern w:val="2"/>
          <w:sz w:val="32"/>
          <w:szCs w:val="32"/>
          <w:u w:val="none"/>
          <w:lang w:val="en-US" w:eastAsia="zh-CN" w:bidi="ar-SA"/>
        </w:rPr>
      </w:pPr>
    </w:p>
    <w:p w14:paraId="5F2D0FF8">
      <w:pPr>
        <w:widowControl w:val="0"/>
        <w:spacing w:after="120" w:line="360" w:lineRule="auto"/>
        <w:ind w:left="0" w:leftChars="0" w:firstLine="640" w:firstLineChars="200"/>
        <w:jc w:val="both"/>
        <w:rPr>
          <w:rFonts w:hint="eastAsia" w:ascii="黑体" w:hAnsi="黑体" w:eastAsia="黑体" w:cs="黑体"/>
          <w:b w:val="0"/>
          <w:bCs/>
          <w:i w:val="0"/>
          <w:strike w:val="0"/>
          <w:color w:val="auto"/>
          <w:kern w:val="2"/>
          <w:sz w:val="32"/>
          <w:szCs w:val="32"/>
          <w:u w:val="none"/>
          <w:lang w:val="en-US" w:eastAsia="zh-CN" w:bidi="ar-SA"/>
        </w:rPr>
      </w:pPr>
      <w:r>
        <w:rPr>
          <w:rFonts w:hint="eastAsia" w:ascii="黑体" w:hAnsi="黑体" w:eastAsia="黑体" w:cs="黑体"/>
          <w:b w:val="0"/>
          <w:bCs/>
          <w:i w:val="0"/>
          <w:strike w:val="0"/>
          <w:color w:val="auto"/>
          <w:kern w:val="2"/>
          <w:sz w:val="32"/>
          <w:szCs w:val="32"/>
          <w:u w:val="none"/>
          <w:lang w:val="en-US" w:eastAsia="zh-CN" w:bidi="ar-SA"/>
        </w:rPr>
        <w:t>五、存在的不足及下一步工作打算</w:t>
      </w:r>
    </w:p>
    <w:p w14:paraId="21CC0727">
      <w:pPr>
        <w:widowControl w:val="0"/>
        <w:spacing w:after="120" w:line="360" w:lineRule="auto"/>
        <w:ind w:left="0" w:leftChars="0" w:firstLine="640" w:firstLineChars="200"/>
        <w:jc w:val="both"/>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2"/>
          <w:sz w:val="32"/>
          <w:szCs w:val="32"/>
          <w:u w:val="none"/>
          <w:lang w:val="en-US" w:eastAsia="zh-CN" w:bidi="ar-SA"/>
        </w:rPr>
        <w:t>2025年，贵州省戒毒管理局政府公开工作取得了一定成效，但针对社会公众对戒毒工作的认知需求和法规政策、戒毒知识、普法宣传等方面的解读宣传力度还需进一步加强。下一步，我局将在严守保密纪律与信息安全底线的前提下，积极探索符合戒毒工作特点的公开内容与方式，着力加强政策普法与戒毒常识、成效展示等内容的宣传，增强公众理解与支持。</w:t>
      </w:r>
    </w:p>
    <w:p w14:paraId="45DA456E">
      <w:pPr>
        <w:widowControl w:val="0"/>
        <w:spacing w:after="120" w:line="360" w:lineRule="auto"/>
        <w:ind w:left="0" w:leftChars="0" w:firstLine="640" w:firstLineChars="200"/>
        <w:jc w:val="both"/>
        <w:rPr>
          <w:rFonts w:hint="eastAsia" w:ascii="黑体" w:hAnsi="黑体" w:eastAsia="黑体" w:cs="黑体"/>
          <w:b w:val="0"/>
          <w:bCs/>
          <w:i w:val="0"/>
          <w:strike w:val="0"/>
          <w:color w:val="auto"/>
          <w:kern w:val="2"/>
          <w:sz w:val="32"/>
          <w:szCs w:val="32"/>
          <w:u w:val="none"/>
          <w:lang w:val="en-US" w:eastAsia="zh-CN" w:bidi="ar-SA"/>
        </w:rPr>
      </w:pPr>
      <w:r>
        <w:rPr>
          <w:rFonts w:hint="eastAsia" w:ascii="黑体" w:hAnsi="黑体" w:eastAsia="黑体" w:cs="黑体"/>
          <w:b w:val="0"/>
          <w:bCs/>
          <w:i w:val="0"/>
          <w:strike w:val="0"/>
          <w:color w:val="auto"/>
          <w:kern w:val="2"/>
          <w:sz w:val="32"/>
          <w:szCs w:val="32"/>
          <w:u w:val="none"/>
          <w:lang w:val="en-US" w:eastAsia="zh-CN" w:bidi="ar-SA"/>
        </w:rPr>
        <w:t>六、其他需要报告的事项</w:t>
      </w:r>
    </w:p>
    <w:p w14:paraId="3B9FD8D3">
      <w:pPr>
        <w:widowControl w:val="0"/>
        <w:spacing w:after="120" w:line="360" w:lineRule="auto"/>
        <w:ind w:left="0" w:leftChars="0" w:firstLine="640" w:firstLineChars="200"/>
        <w:jc w:val="both"/>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2"/>
          <w:sz w:val="32"/>
          <w:szCs w:val="32"/>
          <w:u w:val="none"/>
          <w:lang w:val="en-US" w:eastAsia="zh-CN" w:bidi="ar-SA"/>
        </w:rPr>
        <w:t>目前，贵州省戒毒管理局无其他需要报告的事项。</w:t>
      </w:r>
    </w:p>
    <w:p w14:paraId="3D342909">
      <w:pPr>
        <w:rPr>
          <w:rFonts w:hint="eastAsia" w:ascii="方正仿宋_GB2312" w:hAnsi="方正仿宋_GB2312" w:eastAsia="方正仿宋_GB2312" w:cs="方正仿宋_GB2312"/>
          <w:sz w:val="32"/>
          <w:szCs w:val="32"/>
        </w:rPr>
      </w:pPr>
    </w:p>
    <w:p w14:paraId="30615729">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方正仿宋_GB2312" w:hAnsi="方正仿宋_GB2312" w:eastAsia="方正仿宋_GB2312" w:cs="方正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A1E832-5275-4DD9-ACB6-667D81804F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DED0C99-B59B-47C6-A83E-0234E125C1A4}"/>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251A256D-5881-4EE0-A81E-549979B198C9}"/>
  </w:font>
  <w:font w:name="方正仿宋_GB2312">
    <w:panose1 w:val="02000000000000000000"/>
    <w:charset w:val="86"/>
    <w:family w:val="auto"/>
    <w:pitch w:val="default"/>
    <w:sig w:usb0="A00002BF" w:usb1="184F6CFA" w:usb2="00000012" w:usb3="00000000" w:csb0="00040001" w:csb1="00000000"/>
    <w:embedRegular r:id="rId4" w:fontKey="{AA55AA5F-E71D-4706-B583-0168E40FBF30}"/>
  </w:font>
  <w:font w:name="楷体">
    <w:panose1 w:val="02010609060101010101"/>
    <w:charset w:val="86"/>
    <w:family w:val="auto"/>
    <w:pitch w:val="default"/>
    <w:sig w:usb0="800002BF" w:usb1="38CF7CFA" w:usb2="00000016" w:usb3="00000000" w:csb0="00040001" w:csb1="00000000"/>
    <w:embedRegular r:id="rId5" w:fontKey="{076F163C-C8E7-4B3D-AC27-4B09BA1B5449}"/>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FFB13">
    <w:pPr>
      <w:spacing w:line="168" w:lineRule="auto"/>
      <w:ind w:left="4841"/>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A604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3A604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123B9"/>
    <w:rsid w:val="01F923A2"/>
    <w:rsid w:val="088550DF"/>
    <w:rsid w:val="0EAD49A7"/>
    <w:rsid w:val="16836B12"/>
    <w:rsid w:val="17F55804"/>
    <w:rsid w:val="1D5C7CC4"/>
    <w:rsid w:val="21036B36"/>
    <w:rsid w:val="249753E0"/>
    <w:rsid w:val="270B6D36"/>
    <w:rsid w:val="2D031F0A"/>
    <w:rsid w:val="2E935F23"/>
    <w:rsid w:val="2ECD792A"/>
    <w:rsid w:val="398C0A6A"/>
    <w:rsid w:val="39905055"/>
    <w:rsid w:val="429650E6"/>
    <w:rsid w:val="48CE5FB2"/>
    <w:rsid w:val="5E1202AA"/>
    <w:rsid w:val="600824C1"/>
    <w:rsid w:val="64217DC7"/>
    <w:rsid w:val="64A44745"/>
    <w:rsid w:val="67F3683E"/>
    <w:rsid w:val="69C67EBF"/>
    <w:rsid w:val="6A2327F0"/>
    <w:rsid w:val="74AD3D78"/>
    <w:rsid w:val="7F89248B"/>
    <w:rsid w:val="7F987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Table Text"/>
    <w:basedOn w:val="1"/>
    <w:semiHidden/>
    <w:qFormat/>
    <w:uiPriority w:val="0"/>
    <w:rPr>
      <w:rFonts w:ascii="宋体" w:hAnsi="宋体" w:eastAsia="宋体" w:cs="宋体"/>
      <w:sz w:val="18"/>
      <w:szCs w:val="18"/>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2883</Words>
  <Characters>2999</Characters>
  <Lines>0</Lines>
  <Paragraphs>0</Paragraphs>
  <TotalTime>266</TotalTime>
  <ScaleCrop>false</ScaleCrop>
  <LinksUpToDate>false</LinksUpToDate>
  <CharactersWithSpaces>3003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2025-01-06T03:08:00Z</dcterms:created>
  <dc:creator>admin</dc:creator>
  <cp:lastModifiedBy>俺汤</cp:lastModifiedBy>
  <cp:lastPrinted>2026-01-19T03:56:29Z</cp:lastPrinted>
  <dcterms:modified xsi:type="dcterms:W3CDTF">2026-01-19T06:49:04Z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eyJoZGlkIjoiM2EyMWM2ZmM5NjhlMmY5YjBhZjVhOGVhZDkxOGM2ODgiLCJ1c2VySWQiOiIzMDY4MzUyOTUifQ==</vt:lpwstr>
  </property>
  <property fmtid="{D5CDD505-2E9C-101B-9397-08002B2CF9AE}" pid="4" name="ICV">
    <vt:lpwstr>9A417D2F122C4FE7A13CC5E4F1DAA8A0_13</vt:lpwstr>
  </property>
</Properties>
</file>